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D703B" w14:textId="427ABB0C" w:rsidR="00681EA5" w:rsidRDefault="00773162" w:rsidP="00495F92">
      <w:pPr>
        <w:pStyle w:val="Style1"/>
        <w:rPr>
          <w:lang w:val="en-GB"/>
        </w:rPr>
      </w:pPr>
      <w:r>
        <w:rPr>
          <w:lang w:val="en-GB"/>
        </w:rPr>
        <w:t>TOOL 5</w:t>
      </w:r>
    </w:p>
    <w:p w14:paraId="69B72224" w14:textId="708321D5" w:rsidR="006E0402" w:rsidRPr="0083581F" w:rsidRDefault="00BC49E5" w:rsidP="00495F92">
      <w:pPr>
        <w:pStyle w:val="Style1"/>
        <w:rPr>
          <w:color w:val="auto"/>
          <w:sz w:val="44"/>
          <w:lang w:val="en-NZ"/>
        </w:rPr>
      </w:pPr>
      <w:r w:rsidRPr="00BC49E5">
        <w:rPr>
          <w:color w:val="auto"/>
          <w:sz w:val="44"/>
          <w:lang w:val="en-GB"/>
        </w:rPr>
        <w:t>USING CASH AND VOUCHER AS</w:t>
      </w:r>
      <w:r>
        <w:rPr>
          <w:color w:val="auto"/>
          <w:sz w:val="44"/>
          <w:lang w:val="en-GB"/>
        </w:rPr>
        <w:t xml:space="preserve">SISTANCE FOR MENSTRUAL HYGIENE </w:t>
      </w:r>
    </w:p>
    <w:p w14:paraId="4501A770" w14:textId="552909E8" w:rsidR="00A55C54" w:rsidRDefault="00711650" w:rsidP="00C10676">
      <w:pPr>
        <w:rPr>
          <w:rFonts w:cs="Arial"/>
          <w:color w:val="595959"/>
          <w:sz w:val="20"/>
          <w:lang w:val="en-GB"/>
        </w:rPr>
      </w:pPr>
      <w:r w:rsidRPr="00795BD7">
        <w:rPr>
          <w:b/>
          <w:sz w:val="20"/>
          <w:lang w:val="en-GB"/>
        </w:rPr>
        <w:t>Menstrual Hygiene Management (MHM) in Emergencies</w:t>
      </w:r>
      <w:r w:rsidR="001A444B" w:rsidRPr="00B04B93">
        <w:rPr>
          <w:sz w:val="20"/>
          <w:lang w:val="en-GB"/>
        </w:rPr>
        <w:t xml:space="preserve"> / </w:t>
      </w:r>
      <w:r w:rsidR="001A444B" w:rsidRPr="00B04B93">
        <w:rPr>
          <w:color w:val="FF0000"/>
          <w:sz w:val="20"/>
          <w:lang w:val="en-GB"/>
        </w:rPr>
        <w:t xml:space="preserve">IFRC </w:t>
      </w:r>
      <w:r w:rsidR="001A444B" w:rsidRPr="00B04B93">
        <w:rPr>
          <w:sz w:val="20"/>
          <w:lang w:val="en-GB"/>
        </w:rPr>
        <w:t>/</w:t>
      </w:r>
      <w:r w:rsidR="001A444B" w:rsidRPr="00B04B93">
        <w:rPr>
          <w:rFonts w:cs="Arial"/>
          <w:color w:val="595959"/>
          <w:sz w:val="20"/>
          <w:lang w:val="en-GB"/>
        </w:rPr>
        <w:t xml:space="preserve"> </w:t>
      </w:r>
      <w:r w:rsidR="003F53D8">
        <w:rPr>
          <w:rFonts w:cs="Arial"/>
          <w:color w:val="595959"/>
          <w:sz w:val="20"/>
          <w:lang w:val="en-GB"/>
        </w:rPr>
        <w:t>Pilot version</w:t>
      </w:r>
      <w:r w:rsidR="00BC49E5">
        <w:rPr>
          <w:rFonts w:cs="Arial"/>
          <w:color w:val="595959"/>
          <w:sz w:val="20"/>
          <w:lang w:val="en-GB"/>
        </w:rPr>
        <w:t xml:space="preserve"> – July 2019 </w:t>
      </w:r>
      <w:r w:rsidR="003F53D8">
        <w:rPr>
          <w:rFonts w:cs="Arial"/>
          <w:color w:val="595959"/>
          <w:sz w:val="20"/>
          <w:lang w:val="en-GB"/>
        </w:rPr>
        <w:t xml:space="preserve"> </w:t>
      </w:r>
    </w:p>
    <w:p w14:paraId="4B99803F" w14:textId="77777777" w:rsidR="00D646E0" w:rsidRDefault="00D646E0" w:rsidP="00D646E0">
      <w:pPr>
        <w:rPr>
          <w:rFonts w:cs="Arial"/>
          <w:color w:val="595959"/>
          <w:sz w:val="20"/>
          <w:lang w:val="en-GB"/>
        </w:rPr>
      </w:pPr>
    </w:p>
    <w:p w14:paraId="590A722C" w14:textId="535E1E7F" w:rsidR="00B04B93" w:rsidRDefault="00C10676" w:rsidP="00C10676">
      <w:pPr>
        <w:rPr>
          <w:color w:val="C00000"/>
          <w:sz w:val="28"/>
          <w:lang w:val="en-GB"/>
        </w:rPr>
      </w:pPr>
      <w:r>
        <w:rPr>
          <w:color w:val="C00000"/>
          <w:sz w:val="28"/>
          <w:lang w:val="en-GB"/>
        </w:rPr>
        <w:t>OVERVIEW</w:t>
      </w:r>
    </w:p>
    <w:p w14:paraId="55F4B47C" w14:textId="07E042BE" w:rsidR="00C11FF0" w:rsidRPr="000D77E1" w:rsidRDefault="00C11FF0" w:rsidP="00C11FF0">
      <w:pPr>
        <w:widowControl w:val="0"/>
        <w:autoSpaceDE w:val="0"/>
        <w:autoSpaceDN w:val="0"/>
        <w:adjustRightInd w:val="0"/>
        <w:jc w:val="both"/>
      </w:pPr>
      <w:r w:rsidRPr="000D77E1">
        <w:t xml:space="preserve">Using </w:t>
      </w:r>
      <w:r w:rsidR="00BC49E5" w:rsidRPr="00BC49E5">
        <w:t xml:space="preserve">Cash and Voucher Assistance (CVA) </w:t>
      </w:r>
      <w:r w:rsidRPr="000D77E1">
        <w:t>for hygiene items may give women and girls more freedom of choice to select the sanitary materials they prefer</w:t>
      </w:r>
      <w:r w:rsidR="00C443CC">
        <w:t>, are used to</w:t>
      </w:r>
      <w:r w:rsidRPr="000D77E1">
        <w:t xml:space="preserve"> and feel most comfortable using. Using vou</w:t>
      </w:r>
      <w:r w:rsidR="00C501DC">
        <w:t xml:space="preserve">chers instead of distributions </w:t>
      </w:r>
      <w:r w:rsidRPr="000D77E1">
        <w:t>was also found to increase beneficiary satisfaction, be more convenient and reduce security risks associated with distributions, increase revenue of local vendors, and save time and money for the implementation team</w:t>
      </w:r>
      <w:r w:rsidRPr="000D77E1">
        <w:rPr>
          <w:rStyle w:val="FootnoteReference"/>
        </w:rPr>
        <w:footnoteReference w:id="1"/>
      </w:r>
      <w:r w:rsidRPr="000D77E1">
        <w:t>.</w:t>
      </w:r>
    </w:p>
    <w:p w14:paraId="3AEC81E5" w14:textId="52155035" w:rsidR="00C11FF0" w:rsidRDefault="00C501DC" w:rsidP="00C11FF0">
      <w:pPr>
        <w:jc w:val="both"/>
      </w:pPr>
      <w:r>
        <w:t xml:space="preserve">The decision on which response option is most appropriate (in-kind, cash or voucher) </w:t>
      </w:r>
      <w:r w:rsidR="00765F46" w:rsidRPr="000D77E1">
        <w:t>and feasi</w:t>
      </w:r>
      <w:r w:rsidR="00765F46">
        <w:t>ble for menstrual hygiene</w:t>
      </w:r>
      <w:r w:rsidR="006B2035">
        <w:t xml:space="preserve"> </w:t>
      </w:r>
      <w:r w:rsidR="00765F46" w:rsidRPr="000D77E1">
        <w:t>depend</w:t>
      </w:r>
      <w:r>
        <w:t>s</w:t>
      </w:r>
      <w:r w:rsidR="00765F46" w:rsidRPr="000D77E1">
        <w:t xml:space="preserve"> on </w:t>
      </w:r>
      <w:r>
        <w:t>a number of factors, including b</w:t>
      </w:r>
      <w:r w:rsidRPr="00373AB3">
        <w:rPr>
          <w:color w:val="000000"/>
        </w:rPr>
        <w:t>eneficiary preferences</w:t>
      </w:r>
      <w:r w:rsidRPr="00373AB3">
        <w:t>, o</w:t>
      </w:r>
      <w:r w:rsidRPr="00373AB3">
        <w:rPr>
          <w:color w:val="000000"/>
        </w:rPr>
        <w:t>perational markets</w:t>
      </w:r>
      <w:r w:rsidRPr="00373AB3">
        <w:t xml:space="preserve">, </w:t>
      </w:r>
      <w:r w:rsidR="00C443CC">
        <w:t xml:space="preserve">access to markets, </w:t>
      </w:r>
      <w:r w:rsidRPr="00373AB3">
        <w:rPr>
          <w:color w:val="000000"/>
        </w:rPr>
        <w:t xml:space="preserve">availability of </w:t>
      </w:r>
      <w:r>
        <w:rPr>
          <w:color w:val="000000"/>
        </w:rPr>
        <w:t>appropriate</w:t>
      </w:r>
      <w:r w:rsidRPr="00373AB3">
        <w:rPr>
          <w:color w:val="000000"/>
        </w:rPr>
        <w:t xml:space="preserve"> </w:t>
      </w:r>
      <w:r>
        <w:rPr>
          <w:color w:val="000000"/>
        </w:rPr>
        <w:t>menstrual hygiene products</w:t>
      </w:r>
      <w:r w:rsidRPr="00373AB3">
        <w:t>, s</w:t>
      </w:r>
      <w:r w:rsidRPr="00373AB3">
        <w:rPr>
          <w:color w:val="000000"/>
        </w:rPr>
        <w:t>afety and security of staff, volunteers and beneficiaries</w:t>
      </w:r>
      <w:r w:rsidRPr="00373AB3">
        <w:t>, h</w:t>
      </w:r>
      <w:r w:rsidRPr="00373AB3">
        <w:rPr>
          <w:color w:val="000000"/>
        </w:rPr>
        <w:t xml:space="preserve">ousehold dynamics, </w:t>
      </w:r>
      <w:r>
        <w:rPr>
          <w:color w:val="000000"/>
        </w:rPr>
        <w:t xml:space="preserve">and programme objectives. </w:t>
      </w:r>
      <w:r w:rsidR="00C11FF0" w:rsidRPr="000D77E1">
        <w:t xml:space="preserve">In addition, National Society capacity and financial transfer mechanisms (e.g. mobile phone payments, paper vouchers, bank card etc.) </w:t>
      </w:r>
      <w:r w:rsidR="00C443CC">
        <w:t xml:space="preserve">also play </w:t>
      </w:r>
      <w:r w:rsidR="006E0853">
        <w:t>a</w:t>
      </w:r>
      <w:r w:rsidR="00C443CC">
        <w:t>n important role in decision making</w:t>
      </w:r>
      <w:r w:rsidR="00C11FF0" w:rsidRPr="000D77E1">
        <w:t xml:space="preserve">. </w:t>
      </w:r>
    </w:p>
    <w:p w14:paraId="2D224BBF" w14:textId="77777777" w:rsidR="00C501DC" w:rsidRDefault="009870CF" w:rsidP="00552184">
      <w:pPr>
        <w:autoSpaceDE w:val="0"/>
        <w:autoSpaceDN w:val="0"/>
        <w:adjustRightInd w:val="0"/>
      </w:pPr>
      <w:r>
        <w:t>This tool provides</w:t>
      </w:r>
      <w:r w:rsidR="00C501DC">
        <w:t xml:space="preserve">: </w:t>
      </w:r>
    </w:p>
    <w:p w14:paraId="6CEF7E8E" w14:textId="0316F00F" w:rsidR="00C501DC" w:rsidRDefault="00C501DC" w:rsidP="00C501DC">
      <w:pPr>
        <w:pStyle w:val="ListParagraph"/>
        <w:numPr>
          <w:ilvl w:val="0"/>
          <w:numId w:val="18"/>
        </w:numPr>
        <w:autoSpaceDE w:val="0"/>
        <w:autoSpaceDN w:val="0"/>
        <w:adjustRightInd w:val="0"/>
      </w:pPr>
      <w:r>
        <w:t xml:space="preserve">Key assessment </w:t>
      </w:r>
      <w:r w:rsidR="009870CF">
        <w:t>questions</w:t>
      </w:r>
      <w:r>
        <w:t xml:space="preserve"> and considerations for using </w:t>
      </w:r>
      <w:r w:rsidR="00BC49E5">
        <w:t>CVA</w:t>
      </w:r>
      <w:r>
        <w:t xml:space="preserve"> for </w:t>
      </w:r>
      <w:r w:rsidR="001C3720">
        <w:t>menstrual</w:t>
      </w:r>
      <w:r>
        <w:t xml:space="preserve"> hygiene, </w:t>
      </w:r>
    </w:p>
    <w:p w14:paraId="68157B63" w14:textId="267488CF" w:rsidR="00C501DC" w:rsidRDefault="00C501DC" w:rsidP="00C501DC">
      <w:pPr>
        <w:pStyle w:val="ListParagraph"/>
        <w:numPr>
          <w:ilvl w:val="0"/>
          <w:numId w:val="18"/>
        </w:numPr>
        <w:autoSpaceDE w:val="0"/>
        <w:autoSpaceDN w:val="0"/>
        <w:adjustRightInd w:val="0"/>
      </w:pPr>
      <w:r>
        <w:t xml:space="preserve">Examples of how </w:t>
      </w:r>
      <w:r w:rsidR="00BC49E5">
        <w:t xml:space="preserve">cash or voucher assistance </w:t>
      </w:r>
      <w:r w:rsidR="009870CF">
        <w:t xml:space="preserve">could be used for menstrual hygiene, </w:t>
      </w:r>
    </w:p>
    <w:p w14:paraId="74D9CE60" w14:textId="14C96C94" w:rsidR="00424A33" w:rsidRDefault="00C501DC" w:rsidP="00C501DC">
      <w:pPr>
        <w:pStyle w:val="ListParagraph"/>
        <w:numPr>
          <w:ilvl w:val="0"/>
          <w:numId w:val="18"/>
        </w:numPr>
        <w:autoSpaceDE w:val="0"/>
        <w:autoSpaceDN w:val="0"/>
        <w:adjustRightInd w:val="0"/>
      </w:pPr>
      <w:r>
        <w:t xml:space="preserve">An example Minimum Expenditure Basket (MEB) </w:t>
      </w:r>
      <w:r w:rsidR="00424A33">
        <w:t>table which is used to define and calculate the value</w:t>
      </w:r>
      <w:r w:rsidR="001C3720">
        <w:t xml:space="preserve"> of the grant/voucher, and </w:t>
      </w:r>
    </w:p>
    <w:p w14:paraId="223C2E7B" w14:textId="76254C10" w:rsidR="00552184" w:rsidRDefault="00424A33" w:rsidP="00C501DC">
      <w:pPr>
        <w:pStyle w:val="ListParagraph"/>
        <w:numPr>
          <w:ilvl w:val="0"/>
          <w:numId w:val="18"/>
        </w:numPr>
        <w:autoSpaceDE w:val="0"/>
        <w:autoSpaceDN w:val="0"/>
        <w:adjustRightInd w:val="0"/>
      </w:pPr>
      <w:r>
        <w:t xml:space="preserve">An example </w:t>
      </w:r>
      <w:r w:rsidR="00552184">
        <w:t xml:space="preserve">form </w:t>
      </w:r>
      <w:r w:rsidR="009870CF">
        <w:t xml:space="preserve">for </w:t>
      </w:r>
      <w:r w:rsidR="00EA0C30">
        <w:t xml:space="preserve">collecting information </w:t>
      </w:r>
      <w:r w:rsidR="001C3720">
        <w:t xml:space="preserve">from local markets </w:t>
      </w:r>
      <w:r w:rsidR="00EA0C30">
        <w:t xml:space="preserve">on the </w:t>
      </w:r>
      <w:r w:rsidR="00552184">
        <w:t xml:space="preserve">type of menstrual hygiene </w:t>
      </w:r>
      <w:r w:rsidR="00C501DC">
        <w:t>items</w:t>
      </w:r>
      <w:r w:rsidR="00552184">
        <w:t xml:space="preserve"> are available, their cost and other important details (e.g. absorbency of sanitary pads, style – wings or no wings, sizes and styles of underwear etc.</w:t>
      </w:r>
      <w:r w:rsidR="003D0749">
        <w:t>)</w:t>
      </w:r>
      <w:r w:rsidR="00C501DC">
        <w:t xml:space="preserve">. </w:t>
      </w:r>
    </w:p>
    <w:p w14:paraId="56B5E8C9" w14:textId="11F333C1" w:rsidR="001C3720" w:rsidRPr="000D77E1" w:rsidRDefault="001C3720" w:rsidP="001C3720">
      <w:r>
        <w:rPr>
          <w:color w:val="000000"/>
        </w:rPr>
        <w:t xml:space="preserve">Contact the country or regional </w:t>
      </w:r>
      <w:r w:rsidR="00BC49E5">
        <w:rPr>
          <w:color w:val="000000"/>
        </w:rPr>
        <w:t>CVA</w:t>
      </w:r>
      <w:r>
        <w:rPr>
          <w:color w:val="000000"/>
        </w:rPr>
        <w:t xml:space="preserve"> Focal Point for support and advice right from the beginning. </w:t>
      </w:r>
      <w:r w:rsidRPr="000D77E1">
        <w:t xml:space="preserve">Further information can be found in the </w:t>
      </w:r>
      <w:hyperlink r:id="rId11" w:history="1">
        <w:r w:rsidRPr="000D77E1">
          <w:rPr>
            <w:rStyle w:val="Hyperlink"/>
          </w:rPr>
          <w:t>IFRC Guidelines for Cash Transfer Programming</w:t>
        </w:r>
      </w:hyperlink>
      <w:r w:rsidRPr="000D77E1">
        <w:t xml:space="preserve">, </w:t>
      </w:r>
      <w:hyperlink r:id="rId12" w:history="1">
        <w:r w:rsidRPr="000D77E1">
          <w:rPr>
            <w:rStyle w:val="Hyperlink"/>
          </w:rPr>
          <w:t>IFRC Market Analysis Guidance</w:t>
        </w:r>
      </w:hyperlink>
      <w:r w:rsidRPr="000D77E1">
        <w:t xml:space="preserve"> and the </w:t>
      </w:r>
      <w:hyperlink r:id="rId13" w:history="1">
        <w:r w:rsidRPr="000D77E1">
          <w:rPr>
            <w:rStyle w:val="Hyperlink"/>
          </w:rPr>
          <w:t>Red Cross Red Crescent Cash in Emergencies Toolkit</w:t>
        </w:r>
      </w:hyperlink>
      <w:r w:rsidRPr="000D77E1">
        <w:t>.</w:t>
      </w:r>
    </w:p>
    <w:p w14:paraId="78B0D3E8" w14:textId="77777777" w:rsidR="001C3720" w:rsidRDefault="001C3720" w:rsidP="00C501DC">
      <w:pPr>
        <w:pBdr>
          <w:top w:val="nil"/>
          <w:left w:val="nil"/>
          <w:bottom w:val="nil"/>
          <w:right w:val="nil"/>
          <w:between w:val="nil"/>
        </w:pBdr>
        <w:rPr>
          <w:color w:val="000000"/>
        </w:rPr>
      </w:pPr>
    </w:p>
    <w:p w14:paraId="67941B0E" w14:textId="763FFF7A" w:rsidR="00C11FF0" w:rsidRPr="00C11FF0" w:rsidRDefault="00C11FF0" w:rsidP="00C11FF0">
      <w:pPr>
        <w:rPr>
          <w:color w:val="C00000"/>
          <w:sz w:val="28"/>
          <w:lang w:val="en-GB"/>
        </w:rPr>
      </w:pPr>
      <w:r>
        <w:rPr>
          <w:color w:val="C00000"/>
          <w:sz w:val="28"/>
          <w:lang w:val="en-GB"/>
        </w:rPr>
        <w:t>KEY ASSESSMENT QUESTIONS</w:t>
      </w:r>
      <w:r w:rsidR="009613B9">
        <w:rPr>
          <w:color w:val="C00000"/>
          <w:sz w:val="28"/>
          <w:lang w:val="en-GB"/>
        </w:rPr>
        <w:t xml:space="preserve"> AND CONSIDERATIONS </w:t>
      </w:r>
      <w:r>
        <w:rPr>
          <w:color w:val="C00000"/>
          <w:sz w:val="28"/>
          <w:lang w:val="en-GB"/>
        </w:rPr>
        <w:t xml:space="preserve"> </w:t>
      </w:r>
    </w:p>
    <w:p w14:paraId="37B58B06" w14:textId="4D39D62F" w:rsidR="00C11FF0" w:rsidRDefault="00C11FF0" w:rsidP="00C11FF0">
      <w:pPr>
        <w:jc w:val="both"/>
      </w:pPr>
      <w:r>
        <w:t xml:space="preserve">Some </w:t>
      </w:r>
      <w:r w:rsidRPr="00C11FF0">
        <w:rPr>
          <w:b/>
          <w:u w:val="single"/>
        </w:rPr>
        <w:t xml:space="preserve">key questions </w:t>
      </w:r>
      <w:r>
        <w:t>which need to be answered to help make decisions are:</w:t>
      </w:r>
    </w:p>
    <w:p w14:paraId="4AA33F78" w14:textId="7CC40503" w:rsidR="00C11FF0" w:rsidRPr="00635764" w:rsidRDefault="00C11FF0" w:rsidP="00C11FF0">
      <w:pPr>
        <w:pStyle w:val="ListParagraph"/>
        <w:numPr>
          <w:ilvl w:val="0"/>
          <w:numId w:val="16"/>
        </w:numPr>
        <w:jc w:val="both"/>
        <w:rPr>
          <w:rFonts w:eastAsia="Times New Roman"/>
          <w:sz w:val="15"/>
          <w:szCs w:val="15"/>
        </w:rPr>
      </w:pPr>
      <w:r>
        <w:t>Can the identified needs be met through specific commodities and/or services or can be through cash</w:t>
      </w:r>
      <w:r w:rsidR="00C443CC">
        <w:t>/vouchers</w:t>
      </w:r>
      <w:r>
        <w:t>?</w:t>
      </w:r>
    </w:p>
    <w:p w14:paraId="73C6B3B6" w14:textId="0065403D" w:rsidR="00C11FF0" w:rsidRPr="004F47FD" w:rsidRDefault="00C11FF0" w:rsidP="00C11FF0">
      <w:pPr>
        <w:pStyle w:val="ListParagraph"/>
        <w:numPr>
          <w:ilvl w:val="0"/>
          <w:numId w:val="16"/>
        </w:numPr>
        <w:spacing w:before="60" w:after="60"/>
        <w:jc w:val="both"/>
        <w:rPr>
          <w:rFonts w:asciiTheme="minorHAnsi" w:eastAsiaTheme="minorHAnsi" w:hAnsiTheme="minorHAnsi"/>
        </w:rPr>
      </w:pPr>
      <w:r>
        <w:t xml:space="preserve">Is </w:t>
      </w:r>
      <w:r w:rsidR="00BC49E5">
        <w:t>CVA</w:t>
      </w:r>
      <w:r w:rsidR="00C443CC">
        <w:t xml:space="preserve"> </w:t>
      </w:r>
      <w:r>
        <w:t>in accordance with local government policies?</w:t>
      </w:r>
    </w:p>
    <w:p w14:paraId="28E93425" w14:textId="77777777" w:rsidR="00C11FF0" w:rsidRPr="00635764" w:rsidRDefault="00C11FF0" w:rsidP="00C11FF0">
      <w:pPr>
        <w:pStyle w:val="ListParagraph"/>
        <w:numPr>
          <w:ilvl w:val="0"/>
          <w:numId w:val="16"/>
        </w:numPr>
        <w:jc w:val="both"/>
        <w:rPr>
          <w:rFonts w:eastAsia="Times New Roman"/>
          <w:sz w:val="15"/>
          <w:szCs w:val="15"/>
        </w:rPr>
      </w:pPr>
      <w:r>
        <w:t>Are markets accessible after the emergency?</w:t>
      </w:r>
    </w:p>
    <w:p w14:paraId="15823FFE" w14:textId="77777777" w:rsidR="00C11FF0" w:rsidRPr="00635764" w:rsidRDefault="00C11FF0" w:rsidP="00C11FF0">
      <w:pPr>
        <w:pStyle w:val="ListParagraph"/>
        <w:numPr>
          <w:ilvl w:val="0"/>
          <w:numId w:val="16"/>
        </w:numPr>
        <w:jc w:val="both"/>
        <w:rPr>
          <w:rFonts w:eastAsia="Times New Roman"/>
          <w:sz w:val="15"/>
          <w:szCs w:val="15"/>
        </w:rPr>
      </w:pPr>
      <w:r>
        <w:t>Are needed items available in sufficient quantity and at acceptable prices in the local markets?</w:t>
      </w:r>
    </w:p>
    <w:p w14:paraId="40DDB0DD" w14:textId="4320A8C7" w:rsidR="00C11FF0" w:rsidRPr="00EE15E4" w:rsidRDefault="00C11FF0" w:rsidP="00C11FF0">
      <w:pPr>
        <w:pStyle w:val="ListParagraph"/>
        <w:numPr>
          <w:ilvl w:val="0"/>
          <w:numId w:val="16"/>
        </w:numPr>
        <w:spacing w:before="60" w:after="60"/>
        <w:jc w:val="both"/>
        <w:rPr>
          <w:rFonts w:asciiTheme="minorHAnsi" w:eastAsiaTheme="minorHAnsi" w:hAnsiTheme="minorHAnsi"/>
        </w:rPr>
      </w:pPr>
      <w:r>
        <w:t xml:space="preserve">Does the NS has the internal capacity (programmatic, financial, logistic) to implement cash interventions or has implemented cash </w:t>
      </w:r>
      <w:r w:rsidR="00BC49E5">
        <w:t xml:space="preserve">or voucher </w:t>
      </w:r>
      <w:r>
        <w:t xml:space="preserve">projects in past? </w:t>
      </w:r>
    </w:p>
    <w:p w14:paraId="13D6F3F7" w14:textId="351B4963" w:rsidR="00C11FF0" w:rsidRPr="00635764" w:rsidRDefault="00C11FF0" w:rsidP="00C11FF0">
      <w:pPr>
        <w:pStyle w:val="ListParagraph"/>
        <w:numPr>
          <w:ilvl w:val="0"/>
          <w:numId w:val="16"/>
        </w:numPr>
        <w:spacing w:before="60" w:after="60"/>
        <w:jc w:val="both"/>
        <w:rPr>
          <w:rFonts w:asciiTheme="minorHAnsi" w:eastAsiaTheme="minorHAnsi" w:hAnsiTheme="minorHAnsi"/>
        </w:rPr>
      </w:pPr>
      <w:r>
        <w:t xml:space="preserve">Does the IFRC has HR capacities with </w:t>
      </w:r>
      <w:r w:rsidR="00BC49E5">
        <w:t>CVA</w:t>
      </w:r>
      <w:r>
        <w:t xml:space="preserve"> expertise available in the country?</w:t>
      </w:r>
    </w:p>
    <w:p w14:paraId="385A10DD" w14:textId="72DB28F6" w:rsidR="00C11FF0" w:rsidRPr="00EE15E4" w:rsidRDefault="00C11FF0" w:rsidP="00C11FF0">
      <w:pPr>
        <w:pStyle w:val="ListParagraph"/>
        <w:numPr>
          <w:ilvl w:val="0"/>
          <w:numId w:val="16"/>
        </w:numPr>
        <w:spacing w:before="60" w:after="60"/>
        <w:jc w:val="both"/>
        <w:rPr>
          <w:rFonts w:asciiTheme="minorHAnsi" w:eastAsiaTheme="minorHAnsi" w:hAnsiTheme="minorHAnsi"/>
          <w:szCs w:val="22"/>
        </w:rPr>
      </w:pPr>
      <w:r>
        <w:t xml:space="preserve">Is assistance through cash </w:t>
      </w:r>
      <w:r w:rsidR="00BC49E5">
        <w:t xml:space="preserve">or vouchers </w:t>
      </w:r>
      <w:r>
        <w:t xml:space="preserve">a preferred option for the beneficiaries? </w:t>
      </w:r>
    </w:p>
    <w:p w14:paraId="7245C8B9" w14:textId="5972279A" w:rsidR="00C11FF0" w:rsidRDefault="00C11FF0" w:rsidP="00C11FF0">
      <w:pPr>
        <w:jc w:val="both"/>
      </w:pPr>
      <w:r w:rsidRPr="000D77E1">
        <w:t xml:space="preserve">Remember that although women and girls are the end-users of menstrual hygiene products; they may not be the ‘decision makers’ about how household income is spent or what is purchased. Although </w:t>
      </w:r>
      <w:r w:rsidR="002E3FB1">
        <w:lastRenderedPageBreak/>
        <w:t>CVA</w:t>
      </w:r>
      <w:r w:rsidRPr="000D77E1">
        <w:t xml:space="preserve"> can target individual women and girls (rather than household level), it is important to unde</w:t>
      </w:r>
      <w:r>
        <w:t xml:space="preserve">rstand the local dynamics of decision making and household spending. </w:t>
      </w:r>
    </w:p>
    <w:p w14:paraId="7A324442" w14:textId="6A23D001" w:rsidR="00C11FF0" w:rsidRDefault="00C11FF0" w:rsidP="00C11FF0">
      <w:pPr>
        <w:jc w:val="both"/>
      </w:pPr>
      <w:r>
        <w:t xml:space="preserve">In some contexts, women and girls may also not feel comfortable to purchase menstrual hygiene items such as sanitary pads from male vendors, or from vendors where they can be seen obviously purchasing sanitary items. It is important to consider and understand these aspects when assessing which </w:t>
      </w:r>
      <w:r w:rsidR="00BF0033">
        <w:t>response options (cash/voucher or in-kind)</w:t>
      </w:r>
      <w:r>
        <w:t xml:space="preserve"> are appropriate for the context.  </w:t>
      </w:r>
    </w:p>
    <w:p w14:paraId="26D85100" w14:textId="78A6E5CF" w:rsidR="009613B9" w:rsidRPr="00D331DE" w:rsidRDefault="00DF34F0" w:rsidP="009613B9">
      <w:pPr>
        <w:autoSpaceDE w:val="0"/>
        <w:autoSpaceDN w:val="0"/>
        <w:adjustRightInd w:val="0"/>
      </w:pPr>
      <w:r>
        <w:t xml:space="preserve">The preferences of women and girls for different types of sanitary items can be different after an emergency compared to before. </w:t>
      </w:r>
    </w:p>
    <w:p w14:paraId="1FF58E6B" w14:textId="2ED3871D" w:rsidR="00B30B43" w:rsidRDefault="009613B9" w:rsidP="009613B9">
      <w:pPr>
        <w:jc w:val="both"/>
      </w:pPr>
      <w:r>
        <w:t>Where women and girls have been displaced or moved due to an emergency or crises, remember that the items available may be different compared to what they used to use ‘back home’ before the emergency. They may not be familiar with or have experience using the type of pads and other materials available</w:t>
      </w:r>
      <w:r w:rsidR="0098472C">
        <w:t xml:space="preserve">. </w:t>
      </w:r>
    </w:p>
    <w:p w14:paraId="7FB51087" w14:textId="676FFAF5" w:rsidR="00A5388F" w:rsidRDefault="00B30B43" w:rsidP="009613B9">
      <w:pPr>
        <w:jc w:val="both"/>
      </w:pPr>
      <w:r>
        <w:t xml:space="preserve">If using </w:t>
      </w:r>
      <w:r w:rsidR="00D84813">
        <w:t>cash</w:t>
      </w:r>
      <w:r w:rsidR="00422216">
        <w:t>/voucher</w:t>
      </w:r>
      <w:r w:rsidR="00F724E8">
        <w:t>s</w:t>
      </w:r>
      <w:r w:rsidR="00D84813">
        <w:t xml:space="preserve"> as response </w:t>
      </w:r>
      <w:r w:rsidR="007D59C9">
        <w:t>modality</w:t>
      </w:r>
      <w:r>
        <w:t>, it is vital to make sure that women and girls are still given a demonstration and training on how to use, wash, dry, dispose etc. their menstrual materials, as well as practical and factual information (including IEC material) on personal hygiene, staying health</w:t>
      </w:r>
      <w:r w:rsidR="001156A6">
        <w:t>y</w:t>
      </w:r>
      <w:r>
        <w:t xml:space="preserve"> and the menstrual process. </w:t>
      </w:r>
    </w:p>
    <w:p w14:paraId="21F25F70" w14:textId="77777777" w:rsidR="0028551C" w:rsidRDefault="0028551C" w:rsidP="009613B9">
      <w:pPr>
        <w:jc w:val="both"/>
      </w:pPr>
    </w:p>
    <w:p w14:paraId="421E33B3" w14:textId="4A96B473" w:rsidR="00F21F5C" w:rsidRPr="000D77E1" w:rsidRDefault="00F21F5C" w:rsidP="00F21F5C">
      <w:pPr>
        <w:jc w:val="both"/>
      </w:pPr>
      <w:r>
        <w:rPr>
          <w:color w:val="C00000"/>
          <w:sz w:val="28"/>
          <w:lang w:val="en-GB"/>
        </w:rPr>
        <w:t xml:space="preserve">EXAMPLES OF USING </w:t>
      </w:r>
      <w:r w:rsidR="00EA4835">
        <w:rPr>
          <w:color w:val="C00000"/>
          <w:sz w:val="28"/>
          <w:lang w:val="en-GB"/>
        </w:rPr>
        <w:t>CVA</w:t>
      </w:r>
      <w:r>
        <w:rPr>
          <w:color w:val="C00000"/>
          <w:sz w:val="28"/>
          <w:lang w:val="en-GB"/>
        </w:rPr>
        <w:t xml:space="preserve"> FOR MENSTRUAL HYGIENE </w:t>
      </w:r>
    </w:p>
    <w:p w14:paraId="75719D45" w14:textId="2CB56325" w:rsidR="00C11FF0" w:rsidRPr="000D77E1" w:rsidRDefault="00C11FF0" w:rsidP="00C11FF0">
      <w:pPr>
        <w:jc w:val="both"/>
      </w:pPr>
      <w:r w:rsidRPr="000D77E1">
        <w:t xml:space="preserve">Some examples of how </w:t>
      </w:r>
      <w:r w:rsidR="00EA4835">
        <w:t>CVA</w:t>
      </w:r>
      <w:r w:rsidRPr="000D77E1">
        <w:t xml:space="preserve"> can be used for menstrual hygiene include: </w:t>
      </w:r>
    </w:p>
    <w:p w14:paraId="22AB65AA" w14:textId="1E3E03FB" w:rsidR="00C11FF0" w:rsidRPr="000D77E1" w:rsidRDefault="00C11FF0" w:rsidP="00C11FF0">
      <w:pPr>
        <w:pStyle w:val="ListParagraph"/>
        <w:numPr>
          <w:ilvl w:val="0"/>
          <w:numId w:val="15"/>
        </w:numPr>
        <w:spacing w:before="0" w:after="160" w:line="256" w:lineRule="auto"/>
        <w:jc w:val="both"/>
      </w:pPr>
      <w:r w:rsidRPr="000D77E1">
        <w:t xml:space="preserve">Cash grants or vouchers to women and girls for purchase of menstrual hygiene items (pads, underwear, </w:t>
      </w:r>
      <w:r w:rsidR="00791BFA" w:rsidRPr="000D77E1">
        <w:t>and soap</w:t>
      </w:r>
      <w:r w:rsidR="00791BFA">
        <w:t xml:space="preserve"> – ensuring not to forget core supportive items such as bucket, rope, pegs, pouch or bag for privacy</w:t>
      </w:r>
      <w:r w:rsidRPr="000D77E1">
        <w:t xml:space="preserve">). Grants or vouchers could be </w:t>
      </w:r>
      <w:r>
        <w:rPr>
          <w:b/>
        </w:rPr>
        <w:t>restricted</w:t>
      </w:r>
      <w:r w:rsidRPr="000D77E1">
        <w:t xml:space="preserve"> (e.g. they must purchase certain types of materials from certain vendors) or </w:t>
      </w:r>
      <w:r w:rsidRPr="000D77E1">
        <w:rPr>
          <w:b/>
        </w:rPr>
        <w:t>un</w:t>
      </w:r>
      <w:r>
        <w:rPr>
          <w:b/>
        </w:rPr>
        <w:t>restricted</w:t>
      </w:r>
      <w:r w:rsidRPr="000D77E1">
        <w:t xml:space="preserve"> (e.g. they decide what to purchase depending on their priority needs). </w:t>
      </w:r>
    </w:p>
    <w:p w14:paraId="2467FF81" w14:textId="77777777" w:rsidR="00C11FF0" w:rsidRPr="000D77E1" w:rsidRDefault="00C11FF0" w:rsidP="00C11FF0">
      <w:pPr>
        <w:pStyle w:val="ListParagraph"/>
        <w:numPr>
          <w:ilvl w:val="0"/>
          <w:numId w:val="15"/>
        </w:numPr>
        <w:spacing w:before="0" w:after="160" w:line="256" w:lineRule="auto"/>
        <w:jc w:val="both"/>
      </w:pPr>
      <w:r w:rsidRPr="000D77E1">
        <w:t xml:space="preserve">Cash grants or vouchers to households for </w:t>
      </w:r>
      <w:r>
        <w:t>water, or construction or improvements of latrines or bathing areas</w:t>
      </w:r>
      <w:r w:rsidRPr="000D77E1">
        <w:t xml:space="preserve">.  Grants or vouchers could be </w:t>
      </w:r>
      <w:r>
        <w:rPr>
          <w:b/>
        </w:rPr>
        <w:t>conditional</w:t>
      </w:r>
      <w:r w:rsidRPr="000D77E1">
        <w:t xml:space="preserve"> (e.g. provided once the household has reached a milestone such as having private walls or a barrier around the toilet, or construc</w:t>
      </w:r>
      <w:r>
        <w:t xml:space="preserve">tion of a handwashing facility). They can be </w:t>
      </w:r>
      <w:r w:rsidRPr="00273FAF">
        <w:rPr>
          <w:b/>
        </w:rPr>
        <w:t>targeted to vulnerable groups</w:t>
      </w:r>
      <w:r>
        <w:t xml:space="preserve"> (</w:t>
      </w:r>
      <w:r w:rsidRPr="000D77E1">
        <w:t xml:space="preserve">e.g. targeting unaccompanied minors, female-headed households or those women and girls with physical or learning disabilities). </w:t>
      </w:r>
    </w:p>
    <w:p w14:paraId="44C1BC0C" w14:textId="3C116394" w:rsidR="00C11FF0" w:rsidRPr="000D77E1" w:rsidRDefault="00C11FF0" w:rsidP="00C11FF0">
      <w:pPr>
        <w:pStyle w:val="ListParagraph"/>
        <w:numPr>
          <w:ilvl w:val="0"/>
          <w:numId w:val="15"/>
        </w:numPr>
        <w:spacing w:before="0" w:after="160" w:line="256" w:lineRule="auto"/>
        <w:jc w:val="both"/>
      </w:pPr>
      <w:r w:rsidRPr="000D77E1">
        <w:t>Cash-for-work mechanisms for maintenance and operation of communal/facility latrines, bathing areas or for collection, transportation a</w:t>
      </w:r>
      <w:r w:rsidR="00791BFA">
        <w:t>nd management of solid waste (Note</w:t>
      </w:r>
      <w:r w:rsidRPr="000D77E1">
        <w:t xml:space="preserve">: must think about personal protection equipment for people handling menstrual waste). </w:t>
      </w:r>
    </w:p>
    <w:p w14:paraId="5DF36823" w14:textId="4CB04B0E" w:rsidR="00A74C0D" w:rsidRDefault="00A74C0D" w:rsidP="007369C2">
      <w:pPr>
        <w:autoSpaceDE w:val="0"/>
        <w:autoSpaceDN w:val="0"/>
        <w:adjustRightInd w:val="0"/>
      </w:pPr>
    </w:p>
    <w:p w14:paraId="1FA4B001" w14:textId="77777777" w:rsidR="00F21F5C" w:rsidRPr="00FA2F70" w:rsidRDefault="00F21F5C" w:rsidP="00F21F5C">
      <w:pPr>
        <w:jc w:val="both"/>
        <w:rPr>
          <w:lang w:val="da-DK"/>
        </w:rPr>
      </w:pPr>
      <w:r w:rsidRPr="00FA2F70">
        <w:rPr>
          <w:color w:val="C00000"/>
          <w:sz w:val="28"/>
          <w:lang w:val="da-DK"/>
        </w:rPr>
        <w:t xml:space="preserve">MINIMUM EXPENDITURE BASKET (MEB) FOR MENSTRUAL HYGIENE </w:t>
      </w:r>
    </w:p>
    <w:p w14:paraId="379F9EA4" w14:textId="77777777" w:rsidR="00CD60A2" w:rsidRDefault="00CD60A2" w:rsidP="00FA2F70">
      <w:pPr>
        <w:autoSpaceDE w:val="0"/>
        <w:autoSpaceDN w:val="0"/>
        <w:adjustRightInd w:val="0"/>
      </w:pPr>
      <w:r>
        <w:t xml:space="preserve">The </w:t>
      </w:r>
      <w:hyperlink r:id="rId14" w:history="1">
        <w:r w:rsidR="00F21F5C" w:rsidRPr="00CD60A2">
          <w:rPr>
            <w:rStyle w:val="Hyperlink"/>
          </w:rPr>
          <w:t>Minimum Expenditure Basket</w:t>
        </w:r>
      </w:hyperlink>
      <w:r w:rsidR="00F21F5C">
        <w:t xml:space="preserve"> (MEB) </w:t>
      </w:r>
      <w:r>
        <w:t xml:space="preserve">is a tool </w:t>
      </w:r>
      <w:r w:rsidR="00F21F5C">
        <w:t xml:space="preserve">which is used to define and calculate the value of </w:t>
      </w:r>
      <w:r>
        <w:t xml:space="preserve">a </w:t>
      </w:r>
      <w:r w:rsidR="00F21F5C">
        <w:t>grant</w:t>
      </w:r>
      <w:r>
        <w:t xml:space="preserve"> (or voucher). </w:t>
      </w:r>
    </w:p>
    <w:p w14:paraId="353BB358" w14:textId="3DC11E14" w:rsidR="00C142E5" w:rsidRDefault="00CD60A2" w:rsidP="00C142E5">
      <w:pPr>
        <w:autoSpaceDE w:val="0"/>
        <w:autoSpaceDN w:val="0"/>
        <w:adjustRightInd w:val="0"/>
      </w:pPr>
      <w:r>
        <w:t xml:space="preserve">For menstrual hygiene, </w:t>
      </w:r>
      <w:r w:rsidR="00C142E5">
        <w:t xml:space="preserve">the MEB calculated is for </w:t>
      </w:r>
      <w:r w:rsidR="00C142E5" w:rsidRPr="008E64B6">
        <w:rPr>
          <w:u w:val="single"/>
        </w:rPr>
        <w:t>one women or adolescent girl</w:t>
      </w:r>
      <w:r w:rsidR="00C142E5">
        <w:t xml:space="preserve"> (</w:t>
      </w:r>
      <w:r w:rsidR="00C142E5" w:rsidRPr="008E64B6">
        <w:rPr>
          <w:b/>
        </w:rPr>
        <w:t>NOT</w:t>
      </w:r>
      <w:r w:rsidR="00C142E5">
        <w:t xml:space="preserve"> for a household or family). </w:t>
      </w:r>
    </w:p>
    <w:p w14:paraId="2726E644" w14:textId="2F575E29" w:rsidR="005E2A26" w:rsidRDefault="00C142E5" w:rsidP="00FA2F70">
      <w:pPr>
        <w:autoSpaceDE w:val="0"/>
        <w:autoSpaceDN w:val="0"/>
        <w:adjustRightInd w:val="0"/>
      </w:pPr>
      <w:r>
        <w:t xml:space="preserve">There </w:t>
      </w:r>
      <w:r w:rsidR="00CD60A2">
        <w:t xml:space="preserve">are </w:t>
      </w:r>
      <w:r>
        <w:t>a number of</w:t>
      </w:r>
      <w:r w:rsidR="00CD60A2">
        <w:t xml:space="preserve"> core items that women and girls must have in order to be able to manage their menstruation. These minimum items are outlined in Tool </w:t>
      </w:r>
      <w:r w:rsidR="005E2A26">
        <w:t xml:space="preserve">8; and the MEB for menstrual hygiene must be aligned and include: </w:t>
      </w:r>
    </w:p>
    <w:p w14:paraId="369D8F84" w14:textId="00012F16" w:rsidR="005E2A26" w:rsidRDefault="005E2A26" w:rsidP="005E2A26">
      <w:pPr>
        <w:pStyle w:val="ListParagraph"/>
        <w:numPr>
          <w:ilvl w:val="0"/>
          <w:numId w:val="19"/>
        </w:numPr>
        <w:autoSpaceDE w:val="0"/>
        <w:autoSpaceDN w:val="0"/>
        <w:adjustRightInd w:val="0"/>
      </w:pPr>
      <w:r>
        <w:lastRenderedPageBreak/>
        <w:t xml:space="preserve">Initial, core items (full kit): needed </w:t>
      </w:r>
      <w:r w:rsidR="00B05DB5">
        <w:t>every 12 months</w:t>
      </w:r>
      <w:r w:rsidR="00B05DB5">
        <w:rPr>
          <w:rStyle w:val="FootnoteReference"/>
        </w:rPr>
        <w:footnoteReference w:id="2"/>
      </w:r>
    </w:p>
    <w:p w14:paraId="6875DF2D" w14:textId="53B36B67" w:rsidR="005E2A26" w:rsidRDefault="005E2A26" w:rsidP="005E2A26">
      <w:pPr>
        <w:pStyle w:val="ListParagraph"/>
        <w:numPr>
          <w:ilvl w:val="0"/>
          <w:numId w:val="19"/>
        </w:numPr>
        <w:autoSpaceDE w:val="0"/>
        <w:autoSpaceDN w:val="0"/>
        <w:adjustRightInd w:val="0"/>
      </w:pPr>
      <w:r>
        <w:t>Replenishment of consumable items (top-up kit): needed every 3 months</w:t>
      </w:r>
      <w:r>
        <w:rPr>
          <w:rStyle w:val="FootnoteReference"/>
        </w:rPr>
        <w:footnoteReference w:id="3"/>
      </w:r>
    </w:p>
    <w:p w14:paraId="12E6067E" w14:textId="594F22FA" w:rsidR="00CD60A2" w:rsidRDefault="00CD60A2" w:rsidP="00FA2F70">
      <w:pPr>
        <w:autoSpaceDE w:val="0"/>
        <w:autoSpaceDN w:val="0"/>
        <w:adjustRightInd w:val="0"/>
      </w:pPr>
      <w:r>
        <w:t xml:space="preserve">Any additional items that are needed, as well as specific details on menstrual products (e.g. style of pads, colour of cloth and underwear, type and fragrance of soap etc.) need to be discussed directly with women and girls in focus group discussions. </w:t>
      </w:r>
      <w:r w:rsidR="00F724E8">
        <w:t xml:space="preserve">Remember to also consult with </w:t>
      </w:r>
      <w:r w:rsidR="006E0853">
        <w:rPr>
          <w:lang w:val="en-NZ"/>
        </w:rPr>
        <w:t xml:space="preserve">women and girls on “how to” </w:t>
      </w:r>
      <w:r w:rsidR="00F724E8">
        <w:rPr>
          <w:lang w:val="en-NZ"/>
        </w:rPr>
        <w:t>(</w:t>
      </w:r>
      <w:r w:rsidR="006E0853">
        <w:rPr>
          <w:lang w:val="en-NZ"/>
        </w:rPr>
        <w:t xml:space="preserve">and not </w:t>
      </w:r>
      <w:r w:rsidR="00F724E8">
        <w:rPr>
          <w:lang w:val="en-NZ"/>
        </w:rPr>
        <w:t xml:space="preserve">only </w:t>
      </w:r>
      <w:r w:rsidR="006E0853">
        <w:rPr>
          <w:lang w:val="en-NZ"/>
        </w:rPr>
        <w:t>limited to “what”</w:t>
      </w:r>
      <w:r w:rsidR="00F724E8">
        <w:rPr>
          <w:lang w:val="en-NZ"/>
        </w:rPr>
        <w:t>)</w:t>
      </w:r>
      <w:r w:rsidR="006E0853">
        <w:rPr>
          <w:lang w:val="en-NZ"/>
        </w:rPr>
        <w:t>.</w:t>
      </w:r>
    </w:p>
    <w:p w14:paraId="48406539" w14:textId="77777777" w:rsidR="00CD60A2" w:rsidRDefault="00CD60A2" w:rsidP="00FA2F70">
      <w:pPr>
        <w:autoSpaceDE w:val="0"/>
        <w:autoSpaceDN w:val="0"/>
        <w:adjustRightInd w:val="0"/>
      </w:pPr>
    </w:p>
    <w:p w14:paraId="2CB44955" w14:textId="2F32D36B" w:rsidR="00F74A35" w:rsidRDefault="00F74A35" w:rsidP="00F74A35">
      <w:pPr>
        <w:autoSpaceDE w:val="0"/>
        <w:autoSpaceDN w:val="0"/>
        <w:adjustRightInd w:val="0"/>
        <w:rPr>
          <w:b/>
        </w:rPr>
      </w:pPr>
      <w:r>
        <w:rPr>
          <w:b/>
        </w:rPr>
        <w:t xml:space="preserve">An example MEB for disposable sanitary pads is shown below. Note that there is: </w:t>
      </w:r>
    </w:p>
    <w:p w14:paraId="6EF6F064" w14:textId="77777777" w:rsidR="00F74A35" w:rsidRDefault="00F74A35" w:rsidP="00F74A35">
      <w:pPr>
        <w:pStyle w:val="ListParagraph"/>
        <w:numPr>
          <w:ilvl w:val="0"/>
          <w:numId w:val="20"/>
        </w:numPr>
        <w:autoSpaceDE w:val="0"/>
        <w:autoSpaceDN w:val="0"/>
        <w:adjustRightInd w:val="0"/>
      </w:pPr>
      <w:r w:rsidRPr="00F74A35">
        <w:t xml:space="preserve">Initial (ONE-OFF) transfer, then </w:t>
      </w:r>
    </w:p>
    <w:p w14:paraId="079F8F73" w14:textId="45FEB1EE" w:rsidR="00F74A35" w:rsidRPr="00F74A35" w:rsidRDefault="00F74A35" w:rsidP="00F74A35">
      <w:pPr>
        <w:pStyle w:val="ListParagraph"/>
        <w:numPr>
          <w:ilvl w:val="0"/>
          <w:numId w:val="20"/>
        </w:numPr>
        <w:autoSpaceDE w:val="0"/>
        <w:autoSpaceDN w:val="0"/>
        <w:adjustRightInd w:val="0"/>
      </w:pPr>
      <w:r>
        <w:t>R</w:t>
      </w:r>
      <w:r w:rsidRPr="00F74A35">
        <w:t xml:space="preserve">eplenishment or top-up (RECURRENT) transfer every 3 months </w:t>
      </w:r>
    </w:p>
    <w:p w14:paraId="3AB3DE5B" w14:textId="77777777" w:rsidR="008E64B6" w:rsidRDefault="008E64B6" w:rsidP="00FA2F70">
      <w:pPr>
        <w:autoSpaceDE w:val="0"/>
        <w:autoSpaceDN w:val="0"/>
        <w:adjustRightInd w:val="0"/>
      </w:pPr>
    </w:p>
    <w:tbl>
      <w:tblPr>
        <w:tblW w:w="5000" w:type="pct"/>
        <w:tblLook w:val="04A0" w:firstRow="1" w:lastRow="0" w:firstColumn="1" w:lastColumn="0" w:noHBand="0" w:noVBand="1"/>
      </w:tblPr>
      <w:tblGrid>
        <w:gridCol w:w="1563"/>
        <w:gridCol w:w="1214"/>
        <w:gridCol w:w="1351"/>
        <w:gridCol w:w="2322"/>
        <w:gridCol w:w="3323"/>
      </w:tblGrid>
      <w:tr w:rsidR="00D23DF6" w:rsidRPr="00D23DF6" w14:paraId="1EDCF356" w14:textId="77777777" w:rsidTr="00D23DF6">
        <w:trPr>
          <w:trHeight w:val="370"/>
        </w:trPr>
        <w:tc>
          <w:tcPr>
            <w:tcW w:w="5000" w:type="pct"/>
            <w:gridSpan w:val="5"/>
            <w:tcBorders>
              <w:top w:val="nil"/>
              <w:left w:val="nil"/>
              <w:bottom w:val="single" w:sz="8" w:space="0" w:color="auto"/>
              <w:right w:val="nil"/>
            </w:tcBorders>
            <w:shd w:val="clear" w:color="auto" w:fill="auto"/>
            <w:vAlign w:val="bottom"/>
            <w:hideMark/>
          </w:tcPr>
          <w:p w14:paraId="4891DD20" w14:textId="4F363956" w:rsidR="00D23DF6" w:rsidRPr="00D23DF6" w:rsidRDefault="00D23DF6" w:rsidP="00EA4835">
            <w:pPr>
              <w:spacing w:before="0"/>
              <w:jc w:val="center"/>
              <w:rPr>
                <w:rFonts w:eastAsia="Times New Roman" w:cs="Arial"/>
                <w:b/>
                <w:bCs/>
                <w:color w:val="000000"/>
                <w:sz w:val="28"/>
                <w:szCs w:val="28"/>
                <w:lang w:val="en-NZ" w:eastAsia="en-NZ"/>
              </w:rPr>
            </w:pPr>
            <w:r w:rsidRPr="00D23DF6">
              <w:rPr>
                <w:rFonts w:eastAsia="Times New Roman" w:cs="Arial"/>
                <w:b/>
                <w:bCs/>
                <w:color w:val="000000"/>
                <w:sz w:val="28"/>
                <w:szCs w:val="28"/>
                <w:lang w:val="en-NZ" w:eastAsia="en-NZ"/>
              </w:rPr>
              <w:t xml:space="preserve">INITIAL (ONE-OFF) </w:t>
            </w:r>
            <w:r w:rsidR="00EA4835">
              <w:rPr>
                <w:rFonts w:eastAsia="Times New Roman" w:cs="Arial"/>
                <w:b/>
                <w:bCs/>
                <w:color w:val="000000"/>
                <w:sz w:val="28"/>
                <w:szCs w:val="28"/>
                <w:lang w:val="en-NZ" w:eastAsia="en-NZ"/>
              </w:rPr>
              <w:t>NFI</w:t>
            </w:r>
            <w:r w:rsidRPr="00D23DF6">
              <w:rPr>
                <w:rFonts w:eastAsia="Times New Roman" w:cs="Arial"/>
                <w:b/>
                <w:bCs/>
                <w:color w:val="000000"/>
                <w:sz w:val="28"/>
                <w:szCs w:val="28"/>
                <w:lang w:val="en-NZ" w:eastAsia="en-NZ"/>
              </w:rPr>
              <w:t xml:space="preserve"> EXPENDITURES FOR </w:t>
            </w:r>
            <w:r w:rsidR="00EA4835">
              <w:rPr>
                <w:rFonts w:eastAsia="Times New Roman" w:cs="Arial"/>
                <w:b/>
                <w:bCs/>
                <w:color w:val="000000"/>
                <w:sz w:val="28"/>
                <w:szCs w:val="28"/>
                <w:lang w:val="en-NZ" w:eastAsia="en-NZ"/>
              </w:rPr>
              <w:t>MHM</w:t>
            </w:r>
            <w:r w:rsidRPr="00D23DF6">
              <w:rPr>
                <w:rFonts w:eastAsia="Times New Roman" w:cs="Arial"/>
                <w:b/>
                <w:bCs/>
                <w:color w:val="000000"/>
                <w:sz w:val="28"/>
                <w:szCs w:val="28"/>
                <w:lang w:val="en-NZ" w:eastAsia="en-NZ"/>
              </w:rPr>
              <w:t xml:space="preserve"> </w:t>
            </w:r>
          </w:p>
        </w:tc>
      </w:tr>
      <w:tr w:rsidR="00D23DF6" w:rsidRPr="00D23DF6" w14:paraId="1785414D" w14:textId="77777777" w:rsidTr="00D23DF6">
        <w:trPr>
          <w:trHeight w:val="1095"/>
        </w:trPr>
        <w:tc>
          <w:tcPr>
            <w:tcW w:w="800" w:type="pct"/>
            <w:tcBorders>
              <w:top w:val="nil"/>
              <w:left w:val="single" w:sz="4" w:space="0" w:color="auto"/>
              <w:bottom w:val="single" w:sz="4" w:space="0" w:color="auto"/>
              <w:right w:val="single" w:sz="4" w:space="0" w:color="auto"/>
            </w:tcBorders>
            <w:shd w:val="clear" w:color="000000" w:fill="DCE6F1"/>
            <w:vAlign w:val="center"/>
            <w:hideMark/>
          </w:tcPr>
          <w:p w14:paraId="1D6FF480" w14:textId="77777777" w:rsidR="00D23DF6" w:rsidRPr="00D23DF6" w:rsidRDefault="00D23DF6" w:rsidP="00D23DF6">
            <w:pPr>
              <w:spacing w:before="0"/>
              <w:jc w:val="center"/>
              <w:rPr>
                <w:rFonts w:eastAsia="Times New Roman" w:cs="Arial"/>
                <w:b/>
                <w:bCs/>
                <w:sz w:val="20"/>
                <w:szCs w:val="20"/>
                <w:lang w:val="en-NZ" w:eastAsia="en-NZ"/>
              </w:rPr>
            </w:pPr>
            <w:r w:rsidRPr="00D23DF6">
              <w:rPr>
                <w:rFonts w:eastAsia="Times New Roman" w:cs="Arial"/>
                <w:b/>
                <w:bCs/>
                <w:sz w:val="20"/>
                <w:szCs w:val="20"/>
                <w:lang w:val="en-NZ" w:eastAsia="en-NZ"/>
              </w:rPr>
              <w:t>Products</w:t>
            </w:r>
          </w:p>
        </w:tc>
        <w:tc>
          <w:tcPr>
            <w:tcW w:w="621" w:type="pct"/>
            <w:tcBorders>
              <w:top w:val="nil"/>
              <w:left w:val="nil"/>
              <w:bottom w:val="single" w:sz="4" w:space="0" w:color="auto"/>
              <w:right w:val="single" w:sz="4" w:space="0" w:color="auto"/>
            </w:tcBorders>
            <w:shd w:val="clear" w:color="000000" w:fill="DCE6F1"/>
            <w:vAlign w:val="center"/>
            <w:hideMark/>
          </w:tcPr>
          <w:p w14:paraId="6B038633" w14:textId="77777777" w:rsidR="00D23DF6" w:rsidRPr="00D23DF6" w:rsidRDefault="00D23DF6" w:rsidP="00D23DF6">
            <w:pPr>
              <w:spacing w:before="0"/>
              <w:jc w:val="center"/>
              <w:rPr>
                <w:rFonts w:eastAsia="Times New Roman" w:cs="Arial"/>
                <w:b/>
                <w:bCs/>
                <w:sz w:val="20"/>
                <w:szCs w:val="20"/>
                <w:lang w:val="en-NZ" w:eastAsia="en-NZ"/>
              </w:rPr>
            </w:pPr>
            <w:r w:rsidRPr="00D23DF6">
              <w:rPr>
                <w:rFonts w:eastAsia="Times New Roman" w:cs="Arial"/>
                <w:b/>
                <w:bCs/>
                <w:sz w:val="20"/>
                <w:szCs w:val="20"/>
                <w:lang w:val="en-NZ" w:eastAsia="en-NZ"/>
              </w:rPr>
              <w:t>Quantity per woman or girl</w:t>
            </w:r>
          </w:p>
        </w:tc>
        <w:tc>
          <w:tcPr>
            <w:tcW w:w="691" w:type="pct"/>
            <w:tcBorders>
              <w:top w:val="nil"/>
              <w:left w:val="nil"/>
              <w:bottom w:val="single" w:sz="4" w:space="0" w:color="auto"/>
              <w:right w:val="single" w:sz="4" w:space="0" w:color="auto"/>
            </w:tcBorders>
            <w:shd w:val="clear" w:color="000000" w:fill="DCE6F1"/>
            <w:vAlign w:val="center"/>
            <w:hideMark/>
          </w:tcPr>
          <w:p w14:paraId="0140391C" w14:textId="77777777" w:rsidR="00D23DF6" w:rsidRPr="00D23DF6" w:rsidRDefault="00D23DF6" w:rsidP="00D23DF6">
            <w:pPr>
              <w:spacing w:before="0"/>
              <w:jc w:val="center"/>
              <w:rPr>
                <w:rFonts w:eastAsia="Times New Roman" w:cs="Arial"/>
                <w:b/>
                <w:bCs/>
                <w:sz w:val="20"/>
                <w:szCs w:val="20"/>
                <w:lang w:val="en-NZ" w:eastAsia="en-NZ"/>
              </w:rPr>
            </w:pPr>
            <w:r w:rsidRPr="00D23DF6">
              <w:rPr>
                <w:rFonts w:eastAsia="Times New Roman" w:cs="Arial"/>
                <w:b/>
                <w:bCs/>
                <w:sz w:val="20"/>
                <w:szCs w:val="20"/>
                <w:lang w:val="en-NZ" w:eastAsia="en-NZ"/>
              </w:rPr>
              <w:t xml:space="preserve">Unit price </w:t>
            </w:r>
            <w:r w:rsidRPr="00D23DF6">
              <w:rPr>
                <w:rFonts w:eastAsia="Times New Roman" w:cs="Arial"/>
                <w:b/>
                <w:bCs/>
                <w:sz w:val="20"/>
                <w:szCs w:val="20"/>
                <w:lang w:val="en-NZ" w:eastAsia="en-NZ"/>
              </w:rPr>
              <w:br/>
              <w:t>(local currency)</w:t>
            </w:r>
          </w:p>
        </w:tc>
        <w:tc>
          <w:tcPr>
            <w:tcW w:w="1188" w:type="pct"/>
            <w:tcBorders>
              <w:top w:val="nil"/>
              <w:left w:val="nil"/>
              <w:bottom w:val="single" w:sz="4" w:space="0" w:color="auto"/>
              <w:right w:val="single" w:sz="4" w:space="0" w:color="auto"/>
            </w:tcBorders>
            <w:shd w:val="clear" w:color="000000" w:fill="DCE6F1"/>
            <w:vAlign w:val="center"/>
            <w:hideMark/>
          </w:tcPr>
          <w:p w14:paraId="17DB8DEA" w14:textId="77777777" w:rsidR="00D23DF6" w:rsidRPr="00D23DF6" w:rsidRDefault="00D23DF6" w:rsidP="00D23DF6">
            <w:pPr>
              <w:spacing w:before="0"/>
              <w:jc w:val="center"/>
              <w:rPr>
                <w:rFonts w:eastAsia="Times New Roman" w:cs="Arial"/>
                <w:b/>
                <w:bCs/>
                <w:sz w:val="20"/>
                <w:szCs w:val="20"/>
                <w:lang w:val="en-NZ" w:eastAsia="en-NZ"/>
              </w:rPr>
            </w:pPr>
            <w:r w:rsidRPr="00D23DF6">
              <w:rPr>
                <w:rFonts w:eastAsia="Times New Roman" w:cs="Arial"/>
                <w:b/>
                <w:bCs/>
                <w:sz w:val="20"/>
                <w:szCs w:val="20"/>
                <w:lang w:val="en-NZ" w:eastAsia="en-NZ"/>
              </w:rPr>
              <w:t>Expenditure per woman or girl (local currency)</w:t>
            </w:r>
          </w:p>
        </w:tc>
        <w:tc>
          <w:tcPr>
            <w:tcW w:w="1700" w:type="pct"/>
            <w:tcBorders>
              <w:top w:val="nil"/>
              <w:left w:val="nil"/>
              <w:bottom w:val="single" w:sz="4" w:space="0" w:color="auto"/>
              <w:right w:val="single" w:sz="8" w:space="0" w:color="auto"/>
            </w:tcBorders>
            <w:shd w:val="clear" w:color="000000" w:fill="DCE6F1"/>
            <w:vAlign w:val="center"/>
            <w:hideMark/>
          </w:tcPr>
          <w:p w14:paraId="5CDFF9F6" w14:textId="77777777" w:rsidR="00D23DF6" w:rsidRPr="00D23DF6" w:rsidRDefault="00D23DF6" w:rsidP="00D23DF6">
            <w:pPr>
              <w:spacing w:before="0"/>
              <w:jc w:val="center"/>
              <w:rPr>
                <w:rFonts w:eastAsia="Times New Roman" w:cs="Arial"/>
                <w:b/>
                <w:bCs/>
                <w:sz w:val="20"/>
                <w:szCs w:val="20"/>
                <w:lang w:val="en-NZ" w:eastAsia="en-NZ"/>
              </w:rPr>
            </w:pPr>
            <w:r w:rsidRPr="00D23DF6">
              <w:rPr>
                <w:rFonts w:eastAsia="Times New Roman" w:cs="Arial"/>
                <w:b/>
                <w:bCs/>
                <w:sz w:val="20"/>
                <w:szCs w:val="20"/>
                <w:lang w:val="en-NZ" w:eastAsia="en-NZ"/>
              </w:rPr>
              <w:t>Comments</w:t>
            </w:r>
          </w:p>
        </w:tc>
      </w:tr>
      <w:tr w:rsidR="00D23DF6" w:rsidRPr="00D23DF6" w14:paraId="5E19268E" w14:textId="77777777" w:rsidTr="00D23DF6">
        <w:trPr>
          <w:trHeight w:val="46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6E26EA8E"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xml:space="preserve">Disposable sanitary pads (pack, minimum 8 pads per pack) </w:t>
            </w:r>
          </w:p>
        </w:tc>
        <w:tc>
          <w:tcPr>
            <w:tcW w:w="621" w:type="pct"/>
            <w:tcBorders>
              <w:top w:val="nil"/>
              <w:left w:val="nil"/>
              <w:bottom w:val="single" w:sz="4" w:space="0" w:color="auto"/>
              <w:right w:val="single" w:sz="4" w:space="0" w:color="auto"/>
            </w:tcBorders>
            <w:shd w:val="clear" w:color="auto" w:fill="auto"/>
            <w:vAlign w:val="center"/>
            <w:hideMark/>
          </w:tcPr>
          <w:p w14:paraId="660143A4"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6</w:t>
            </w:r>
          </w:p>
        </w:tc>
        <w:tc>
          <w:tcPr>
            <w:tcW w:w="691" w:type="pct"/>
            <w:tcBorders>
              <w:top w:val="nil"/>
              <w:left w:val="nil"/>
              <w:bottom w:val="single" w:sz="4" w:space="0" w:color="auto"/>
              <w:right w:val="single" w:sz="4" w:space="0" w:color="auto"/>
            </w:tcBorders>
            <w:shd w:val="clear" w:color="auto" w:fill="auto"/>
            <w:vAlign w:val="center"/>
            <w:hideMark/>
          </w:tcPr>
          <w:p w14:paraId="598CE6BC"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0D7C9351"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0.0</w:t>
            </w:r>
          </w:p>
        </w:tc>
        <w:tc>
          <w:tcPr>
            <w:tcW w:w="1700" w:type="pct"/>
            <w:vMerge w:val="restart"/>
            <w:tcBorders>
              <w:top w:val="nil"/>
              <w:left w:val="single" w:sz="4" w:space="0" w:color="auto"/>
              <w:bottom w:val="single" w:sz="4" w:space="0" w:color="auto"/>
              <w:right w:val="single" w:sz="8" w:space="0" w:color="auto"/>
            </w:tcBorders>
            <w:shd w:val="clear" w:color="000000" w:fill="FFFFFF"/>
            <w:vAlign w:val="center"/>
            <w:hideMark/>
          </w:tcPr>
          <w:p w14:paraId="7F2C35CE"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xml:space="preserve">Items aligned with IFRC minimum items for MHM kits, and additional items agreed with women and girls.  (E.g. Pads, underwear and bathing soap alone are not enough - women and girls must be supported with buckets, rope, pegs, laundry soap, bag or pouch for privacy as well as additional optional items depending on the context such as torch, skirt or cloth, extra bags for disposal and so on). </w:t>
            </w:r>
          </w:p>
        </w:tc>
      </w:tr>
      <w:tr w:rsidR="00D23DF6" w:rsidRPr="00D23DF6" w14:paraId="485B1C79" w14:textId="77777777" w:rsidTr="00D23DF6">
        <w:trPr>
          <w:trHeight w:val="44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05E90635"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xml:space="preserve">Bathing soap (100 grams minimum) </w:t>
            </w:r>
          </w:p>
        </w:tc>
        <w:tc>
          <w:tcPr>
            <w:tcW w:w="621" w:type="pct"/>
            <w:tcBorders>
              <w:top w:val="nil"/>
              <w:left w:val="nil"/>
              <w:bottom w:val="single" w:sz="4" w:space="0" w:color="auto"/>
              <w:right w:val="single" w:sz="4" w:space="0" w:color="auto"/>
            </w:tcBorders>
            <w:shd w:val="clear" w:color="auto" w:fill="auto"/>
            <w:vAlign w:val="center"/>
            <w:hideMark/>
          </w:tcPr>
          <w:p w14:paraId="579FD2F4"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6</w:t>
            </w:r>
          </w:p>
        </w:tc>
        <w:tc>
          <w:tcPr>
            <w:tcW w:w="691" w:type="pct"/>
            <w:tcBorders>
              <w:top w:val="nil"/>
              <w:left w:val="nil"/>
              <w:bottom w:val="single" w:sz="4" w:space="0" w:color="auto"/>
              <w:right w:val="single" w:sz="4" w:space="0" w:color="auto"/>
            </w:tcBorders>
            <w:shd w:val="clear" w:color="auto" w:fill="auto"/>
            <w:vAlign w:val="center"/>
            <w:hideMark/>
          </w:tcPr>
          <w:p w14:paraId="296CC138"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4C3D4E5F"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66F461DC" w14:textId="77777777" w:rsidR="00D23DF6" w:rsidRPr="00D23DF6" w:rsidRDefault="00D23DF6" w:rsidP="00D23DF6">
            <w:pPr>
              <w:spacing w:before="0"/>
              <w:rPr>
                <w:rFonts w:eastAsia="Times New Roman" w:cs="Arial"/>
                <w:sz w:val="20"/>
                <w:szCs w:val="20"/>
                <w:lang w:val="en-NZ" w:eastAsia="en-NZ"/>
              </w:rPr>
            </w:pPr>
          </w:p>
        </w:tc>
      </w:tr>
      <w:tr w:rsidR="00D23DF6" w:rsidRPr="00D23DF6" w14:paraId="43DA458E" w14:textId="77777777" w:rsidTr="00D23DF6">
        <w:trPr>
          <w:trHeight w:val="42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6A6028D8"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xml:space="preserve">Underwear (cotton) </w:t>
            </w:r>
          </w:p>
        </w:tc>
        <w:tc>
          <w:tcPr>
            <w:tcW w:w="621" w:type="pct"/>
            <w:tcBorders>
              <w:top w:val="nil"/>
              <w:left w:val="nil"/>
              <w:bottom w:val="single" w:sz="4" w:space="0" w:color="auto"/>
              <w:right w:val="single" w:sz="4" w:space="0" w:color="auto"/>
            </w:tcBorders>
            <w:shd w:val="clear" w:color="auto" w:fill="auto"/>
            <w:vAlign w:val="center"/>
            <w:hideMark/>
          </w:tcPr>
          <w:p w14:paraId="060BCCF9"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3</w:t>
            </w:r>
          </w:p>
        </w:tc>
        <w:tc>
          <w:tcPr>
            <w:tcW w:w="691" w:type="pct"/>
            <w:tcBorders>
              <w:top w:val="nil"/>
              <w:left w:val="nil"/>
              <w:bottom w:val="single" w:sz="4" w:space="0" w:color="auto"/>
              <w:right w:val="single" w:sz="4" w:space="0" w:color="auto"/>
            </w:tcBorders>
            <w:shd w:val="clear" w:color="auto" w:fill="auto"/>
            <w:vAlign w:val="center"/>
            <w:hideMark/>
          </w:tcPr>
          <w:p w14:paraId="0DC33285"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1475C56D"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0523A76A" w14:textId="77777777" w:rsidR="00D23DF6" w:rsidRPr="00D23DF6" w:rsidRDefault="00D23DF6" w:rsidP="00D23DF6">
            <w:pPr>
              <w:spacing w:before="0"/>
              <w:rPr>
                <w:rFonts w:eastAsia="Times New Roman" w:cs="Arial"/>
                <w:sz w:val="20"/>
                <w:szCs w:val="20"/>
                <w:lang w:val="en-NZ" w:eastAsia="en-NZ"/>
              </w:rPr>
            </w:pPr>
          </w:p>
        </w:tc>
      </w:tr>
      <w:tr w:rsidR="00D23DF6" w:rsidRPr="00D23DF6" w14:paraId="7614542A" w14:textId="77777777" w:rsidTr="00D23DF6">
        <w:trPr>
          <w:trHeight w:val="46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27AB2D55"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xml:space="preserve">Small carry pouch or bag </w:t>
            </w:r>
          </w:p>
        </w:tc>
        <w:tc>
          <w:tcPr>
            <w:tcW w:w="621" w:type="pct"/>
            <w:tcBorders>
              <w:top w:val="nil"/>
              <w:left w:val="nil"/>
              <w:bottom w:val="single" w:sz="4" w:space="0" w:color="auto"/>
              <w:right w:val="single" w:sz="4" w:space="0" w:color="auto"/>
            </w:tcBorders>
            <w:shd w:val="clear" w:color="auto" w:fill="auto"/>
            <w:vAlign w:val="center"/>
            <w:hideMark/>
          </w:tcPr>
          <w:p w14:paraId="6CF6DA10"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1</w:t>
            </w:r>
          </w:p>
        </w:tc>
        <w:tc>
          <w:tcPr>
            <w:tcW w:w="691" w:type="pct"/>
            <w:tcBorders>
              <w:top w:val="nil"/>
              <w:left w:val="nil"/>
              <w:bottom w:val="single" w:sz="4" w:space="0" w:color="auto"/>
              <w:right w:val="single" w:sz="4" w:space="0" w:color="auto"/>
            </w:tcBorders>
            <w:shd w:val="clear" w:color="auto" w:fill="auto"/>
            <w:vAlign w:val="center"/>
            <w:hideMark/>
          </w:tcPr>
          <w:p w14:paraId="55187CE4"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277C1205"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5DCBFF77" w14:textId="77777777" w:rsidR="00D23DF6" w:rsidRPr="00D23DF6" w:rsidRDefault="00D23DF6" w:rsidP="00D23DF6">
            <w:pPr>
              <w:spacing w:before="0"/>
              <w:rPr>
                <w:rFonts w:eastAsia="Times New Roman" w:cs="Arial"/>
                <w:sz w:val="20"/>
                <w:szCs w:val="20"/>
                <w:lang w:val="en-NZ" w:eastAsia="en-NZ"/>
              </w:rPr>
            </w:pPr>
          </w:p>
        </w:tc>
      </w:tr>
      <w:tr w:rsidR="00D23DF6" w:rsidRPr="00D23DF6" w14:paraId="355E5F11" w14:textId="77777777" w:rsidTr="00D23DF6">
        <w:trPr>
          <w:trHeight w:val="100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04EDCA98"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xml:space="preserve">Plastic bucket with lid (6 to 10 litres capacity) or wash basin </w:t>
            </w:r>
          </w:p>
        </w:tc>
        <w:tc>
          <w:tcPr>
            <w:tcW w:w="621" w:type="pct"/>
            <w:tcBorders>
              <w:top w:val="nil"/>
              <w:left w:val="nil"/>
              <w:bottom w:val="single" w:sz="4" w:space="0" w:color="auto"/>
              <w:right w:val="single" w:sz="4" w:space="0" w:color="auto"/>
            </w:tcBorders>
            <w:shd w:val="clear" w:color="auto" w:fill="auto"/>
            <w:vAlign w:val="center"/>
            <w:hideMark/>
          </w:tcPr>
          <w:p w14:paraId="3181DC19"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1</w:t>
            </w:r>
          </w:p>
        </w:tc>
        <w:tc>
          <w:tcPr>
            <w:tcW w:w="691" w:type="pct"/>
            <w:tcBorders>
              <w:top w:val="nil"/>
              <w:left w:val="nil"/>
              <w:bottom w:val="single" w:sz="4" w:space="0" w:color="auto"/>
              <w:right w:val="single" w:sz="4" w:space="0" w:color="auto"/>
            </w:tcBorders>
            <w:shd w:val="clear" w:color="auto" w:fill="auto"/>
            <w:vAlign w:val="center"/>
            <w:hideMark/>
          </w:tcPr>
          <w:p w14:paraId="5DE56B5E"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4554EF82"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66751974" w14:textId="77777777" w:rsidR="00D23DF6" w:rsidRPr="00D23DF6" w:rsidRDefault="00D23DF6" w:rsidP="00D23DF6">
            <w:pPr>
              <w:spacing w:before="0"/>
              <w:rPr>
                <w:rFonts w:eastAsia="Times New Roman" w:cs="Arial"/>
                <w:sz w:val="20"/>
                <w:szCs w:val="20"/>
                <w:lang w:val="en-NZ" w:eastAsia="en-NZ"/>
              </w:rPr>
            </w:pPr>
          </w:p>
        </w:tc>
      </w:tr>
      <w:tr w:rsidR="00D23DF6" w:rsidRPr="00D23DF6" w14:paraId="1CB5CBD2" w14:textId="77777777" w:rsidTr="00D23DF6">
        <w:trPr>
          <w:trHeight w:val="460"/>
        </w:trPr>
        <w:tc>
          <w:tcPr>
            <w:tcW w:w="800" w:type="pct"/>
            <w:tcBorders>
              <w:top w:val="nil"/>
              <w:left w:val="single" w:sz="4" w:space="0" w:color="auto"/>
              <w:bottom w:val="single" w:sz="4" w:space="0" w:color="auto"/>
              <w:right w:val="single" w:sz="4" w:space="0" w:color="auto"/>
            </w:tcBorders>
            <w:shd w:val="clear" w:color="000000" w:fill="D9D9D9"/>
            <w:vAlign w:val="center"/>
            <w:hideMark/>
          </w:tcPr>
          <w:p w14:paraId="0071E68C"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Additional item 1</w:t>
            </w:r>
          </w:p>
        </w:tc>
        <w:tc>
          <w:tcPr>
            <w:tcW w:w="621" w:type="pct"/>
            <w:tcBorders>
              <w:top w:val="nil"/>
              <w:left w:val="nil"/>
              <w:bottom w:val="single" w:sz="4" w:space="0" w:color="auto"/>
              <w:right w:val="single" w:sz="4" w:space="0" w:color="auto"/>
            </w:tcBorders>
            <w:shd w:val="clear" w:color="auto" w:fill="auto"/>
            <w:vAlign w:val="center"/>
            <w:hideMark/>
          </w:tcPr>
          <w:p w14:paraId="2CA63465"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691" w:type="pct"/>
            <w:tcBorders>
              <w:top w:val="nil"/>
              <w:left w:val="nil"/>
              <w:bottom w:val="single" w:sz="4" w:space="0" w:color="auto"/>
              <w:right w:val="single" w:sz="4" w:space="0" w:color="auto"/>
            </w:tcBorders>
            <w:shd w:val="clear" w:color="auto" w:fill="auto"/>
            <w:vAlign w:val="center"/>
            <w:hideMark/>
          </w:tcPr>
          <w:p w14:paraId="7F34CE9F"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27E79D7E"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7B91A00B" w14:textId="77777777" w:rsidR="00D23DF6" w:rsidRPr="00D23DF6" w:rsidRDefault="00D23DF6" w:rsidP="00D23DF6">
            <w:pPr>
              <w:spacing w:before="0"/>
              <w:rPr>
                <w:rFonts w:eastAsia="Times New Roman" w:cs="Arial"/>
                <w:sz w:val="20"/>
                <w:szCs w:val="20"/>
                <w:lang w:val="en-NZ" w:eastAsia="en-NZ"/>
              </w:rPr>
            </w:pPr>
          </w:p>
        </w:tc>
      </w:tr>
      <w:tr w:rsidR="00D23DF6" w:rsidRPr="00D23DF6" w14:paraId="66FCA49F" w14:textId="77777777" w:rsidTr="00D23DF6">
        <w:trPr>
          <w:trHeight w:val="500"/>
        </w:trPr>
        <w:tc>
          <w:tcPr>
            <w:tcW w:w="800" w:type="pct"/>
            <w:tcBorders>
              <w:top w:val="nil"/>
              <w:left w:val="single" w:sz="4" w:space="0" w:color="auto"/>
              <w:bottom w:val="single" w:sz="4" w:space="0" w:color="auto"/>
              <w:right w:val="single" w:sz="4" w:space="0" w:color="auto"/>
            </w:tcBorders>
            <w:shd w:val="clear" w:color="000000" w:fill="D9D9D9"/>
            <w:vAlign w:val="center"/>
            <w:hideMark/>
          </w:tcPr>
          <w:p w14:paraId="0558FAA7"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Additional item 2</w:t>
            </w:r>
          </w:p>
        </w:tc>
        <w:tc>
          <w:tcPr>
            <w:tcW w:w="621" w:type="pct"/>
            <w:tcBorders>
              <w:top w:val="nil"/>
              <w:left w:val="nil"/>
              <w:bottom w:val="single" w:sz="4" w:space="0" w:color="auto"/>
              <w:right w:val="single" w:sz="4" w:space="0" w:color="auto"/>
            </w:tcBorders>
            <w:shd w:val="clear" w:color="auto" w:fill="auto"/>
            <w:vAlign w:val="center"/>
            <w:hideMark/>
          </w:tcPr>
          <w:p w14:paraId="41949775"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691" w:type="pct"/>
            <w:tcBorders>
              <w:top w:val="nil"/>
              <w:left w:val="nil"/>
              <w:bottom w:val="single" w:sz="4" w:space="0" w:color="auto"/>
              <w:right w:val="single" w:sz="4" w:space="0" w:color="auto"/>
            </w:tcBorders>
            <w:shd w:val="clear" w:color="auto" w:fill="auto"/>
            <w:vAlign w:val="center"/>
            <w:hideMark/>
          </w:tcPr>
          <w:p w14:paraId="7C834595"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53115C6A"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5C132EF0" w14:textId="77777777" w:rsidR="00D23DF6" w:rsidRPr="00D23DF6" w:rsidRDefault="00D23DF6" w:rsidP="00D23DF6">
            <w:pPr>
              <w:spacing w:before="0"/>
              <w:rPr>
                <w:rFonts w:eastAsia="Times New Roman" w:cs="Arial"/>
                <w:sz w:val="20"/>
                <w:szCs w:val="20"/>
                <w:lang w:val="en-NZ" w:eastAsia="en-NZ"/>
              </w:rPr>
            </w:pPr>
          </w:p>
        </w:tc>
      </w:tr>
      <w:tr w:rsidR="00D23DF6" w:rsidRPr="00D23DF6" w14:paraId="0BD964F1" w14:textId="77777777" w:rsidTr="00D23DF6">
        <w:trPr>
          <w:trHeight w:val="500"/>
        </w:trPr>
        <w:tc>
          <w:tcPr>
            <w:tcW w:w="800" w:type="pct"/>
            <w:tcBorders>
              <w:top w:val="nil"/>
              <w:left w:val="single" w:sz="4" w:space="0" w:color="auto"/>
              <w:bottom w:val="single" w:sz="4" w:space="0" w:color="auto"/>
              <w:right w:val="single" w:sz="4" w:space="0" w:color="auto"/>
            </w:tcBorders>
            <w:shd w:val="clear" w:color="000000" w:fill="D9D9D9"/>
            <w:vAlign w:val="center"/>
            <w:hideMark/>
          </w:tcPr>
          <w:p w14:paraId="05445623" w14:textId="50938F67" w:rsidR="00D23DF6" w:rsidRPr="00D23DF6" w:rsidRDefault="00D23DF6" w:rsidP="00D23DF6">
            <w:pPr>
              <w:spacing w:before="0"/>
              <w:jc w:val="center"/>
              <w:rPr>
                <w:rFonts w:eastAsia="Times New Roman" w:cs="Arial"/>
                <w:sz w:val="20"/>
                <w:szCs w:val="20"/>
                <w:lang w:val="en-NZ" w:eastAsia="en-NZ"/>
              </w:rPr>
            </w:pPr>
            <w:r>
              <w:rPr>
                <w:rFonts w:eastAsia="Times New Roman" w:cs="Arial"/>
                <w:sz w:val="20"/>
                <w:szCs w:val="20"/>
                <w:lang w:val="en-NZ" w:eastAsia="en-NZ"/>
              </w:rPr>
              <w:t>Additional item 3</w:t>
            </w:r>
          </w:p>
        </w:tc>
        <w:tc>
          <w:tcPr>
            <w:tcW w:w="621" w:type="pct"/>
            <w:tcBorders>
              <w:top w:val="nil"/>
              <w:left w:val="nil"/>
              <w:bottom w:val="single" w:sz="4" w:space="0" w:color="auto"/>
              <w:right w:val="single" w:sz="4" w:space="0" w:color="auto"/>
            </w:tcBorders>
            <w:shd w:val="clear" w:color="auto" w:fill="auto"/>
            <w:vAlign w:val="center"/>
            <w:hideMark/>
          </w:tcPr>
          <w:p w14:paraId="29A91F2F"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691" w:type="pct"/>
            <w:tcBorders>
              <w:top w:val="nil"/>
              <w:left w:val="nil"/>
              <w:bottom w:val="single" w:sz="4" w:space="0" w:color="auto"/>
              <w:right w:val="single" w:sz="4" w:space="0" w:color="auto"/>
            </w:tcBorders>
            <w:shd w:val="clear" w:color="auto" w:fill="auto"/>
            <w:vAlign w:val="center"/>
            <w:hideMark/>
          </w:tcPr>
          <w:p w14:paraId="581E16D4"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155EAB2B"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6BD95687" w14:textId="77777777" w:rsidR="00D23DF6" w:rsidRPr="00D23DF6" w:rsidRDefault="00D23DF6" w:rsidP="00D23DF6">
            <w:pPr>
              <w:spacing w:before="0"/>
              <w:rPr>
                <w:rFonts w:eastAsia="Times New Roman" w:cs="Arial"/>
                <w:sz w:val="20"/>
                <w:szCs w:val="20"/>
                <w:lang w:val="en-NZ" w:eastAsia="en-NZ"/>
              </w:rPr>
            </w:pPr>
          </w:p>
        </w:tc>
      </w:tr>
      <w:tr w:rsidR="00D23DF6" w:rsidRPr="00D23DF6" w14:paraId="6D56A59D" w14:textId="77777777" w:rsidTr="00D23DF6">
        <w:trPr>
          <w:trHeight w:val="460"/>
        </w:trPr>
        <w:tc>
          <w:tcPr>
            <w:tcW w:w="800" w:type="pct"/>
            <w:tcBorders>
              <w:top w:val="nil"/>
              <w:left w:val="single" w:sz="4" w:space="0" w:color="auto"/>
              <w:bottom w:val="single" w:sz="4" w:space="0" w:color="auto"/>
              <w:right w:val="single" w:sz="4" w:space="0" w:color="auto"/>
            </w:tcBorders>
            <w:shd w:val="clear" w:color="000000" w:fill="D9D9D9"/>
            <w:vAlign w:val="center"/>
            <w:hideMark/>
          </w:tcPr>
          <w:p w14:paraId="2E023A9B" w14:textId="3805535F" w:rsidR="00D23DF6" w:rsidRPr="00D23DF6" w:rsidRDefault="00D23DF6" w:rsidP="00D23DF6">
            <w:pPr>
              <w:spacing w:before="0"/>
              <w:jc w:val="center"/>
              <w:rPr>
                <w:rFonts w:eastAsia="Times New Roman" w:cs="Arial"/>
                <w:sz w:val="20"/>
                <w:szCs w:val="20"/>
                <w:lang w:val="en-NZ" w:eastAsia="en-NZ"/>
              </w:rPr>
            </w:pPr>
            <w:r>
              <w:rPr>
                <w:rFonts w:eastAsia="Times New Roman" w:cs="Arial"/>
                <w:sz w:val="20"/>
                <w:szCs w:val="20"/>
                <w:lang w:val="en-NZ" w:eastAsia="en-NZ"/>
              </w:rPr>
              <w:t>Additional item 4</w:t>
            </w:r>
          </w:p>
        </w:tc>
        <w:tc>
          <w:tcPr>
            <w:tcW w:w="621" w:type="pct"/>
            <w:tcBorders>
              <w:top w:val="nil"/>
              <w:left w:val="nil"/>
              <w:bottom w:val="single" w:sz="4" w:space="0" w:color="auto"/>
              <w:right w:val="single" w:sz="4" w:space="0" w:color="auto"/>
            </w:tcBorders>
            <w:shd w:val="clear" w:color="auto" w:fill="auto"/>
            <w:vAlign w:val="center"/>
            <w:hideMark/>
          </w:tcPr>
          <w:p w14:paraId="268F29F9"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691" w:type="pct"/>
            <w:tcBorders>
              <w:top w:val="nil"/>
              <w:left w:val="nil"/>
              <w:bottom w:val="single" w:sz="4" w:space="0" w:color="auto"/>
              <w:right w:val="single" w:sz="4" w:space="0" w:color="auto"/>
            </w:tcBorders>
            <w:shd w:val="clear" w:color="auto" w:fill="auto"/>
            <w:vAlign w:val="center"/>
            <w:hideMark/>
          </w:tcPr>
          <w:p w14:paraId="5D49EAE1"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77C4A721"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4E4CA4AF" w14:textId="77777777" w:rsidR="00D23DF6" w:rsidRPr="00D23DF6" w:rsidRDefault="00D23DF6" w:rsidP="00D23DF6">
            <w:pPr>
              <w:spacing w:before="0"/>
              <w:rPr>
                <w:rFonts w:eastAsia="Times New Roman" w:cs="Arial"/>
                <w:sz w:val="20"/>
                <w:szCs w:val="20"/>
                <w:lang w:val="en-NZ" w:eastAsia="en-NZ"/>
              </w:rPr>
            </w:pPr>
          </w:p>
        </w:tc>
      </w:tr>
      <w:tr w:rsidR="00D23DF6" w:rsidRPr="00D23DF6" w14:paraId="36B12CA1" w14:textId="77777777" w:rsidTr="00D23DF6">
        <w:trPr>
          <w:trHeight w:val="520"/>
        </w:trPr>
        <w:tc>
          <w:tcPr>
            <w:tcW w:w="800" w:type="pct"/>
            <w:tcBorders>
              <w:top w:val="nil"/>
              <w:left w:val="single" w:sz="4" w:space="0" w:color="auto"/>
              <w:bottom w:val="single" w:sz="4" w:space="0" w:color="auto"/>
              <w:right w:val="single" w:sz="4" w:space="0" w:color="auto"/>
            </w:tcBorders>
            <w:shd w:val="clear" w:color="000000" w:fill="D9D9D9"/>
            <w:vAlign w:val="center"/>
            <w:hideMark/>
          </w:tcPr>
          <w:p w14:paraId="301C6249" w14:textId="431B20EC" w:rsidR="00D23DF6" w:rsidRPr="00D23DF6" w:rsidRDefault="00D23DF6" w:rsidP="00D23DF6">
            <w:pPr>
              <w:spacing w:before="0"/>
              <w:jc w:val="center"/>
              <w:rPr>
                <w:rFonts w:eastAsia="Times New Roman" w:cs="Arial"/>
                <w:sz w:val="20"/>
                <w:szCs w:val="20"/>
                <w:lang w:val="en-NZ" w:eastAsia="en-NZ"/>
              </w:rPr>
            </w:pPr>
            <w:r>
              <w:rPr>
                <w:rFonts w:eastAsia="Times New Roman" w:cs="Arial"/>
                <w:sz w:val="20"/>
                <w:szCs w:val="20"/>
                <w:lang w:val="en-NZ" w:eastAsia="en-NZ"/>
              </w:rPr>
              <w:t>Additional item 5</w:t>
            </w:r>
          </w:p>
        </w:tc>
        <w:tc>
          <w:tcPr>
            <w:tcW w:w="621" w:type="pct"/>
            <w:tcBorders>
              <w:top w:val="nil"/>
              <w:left w:val="nil"/>
              <w:bottom w:val="single" w:sz="4" w:space="0" w:color="auto"/>
              <w:right w:val="single" w:sz="4" w:space="0" w:color="auto"/>
            </w:tcBorders>
            <w:shd w:val="clear" w:color="auto" w:fill="auto"/>
            <w:vAlign w:val="center"/>
            <w:hideMark/>
          </w:tcPr>
          <w:p w14:paraId="4BF353E0"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691" w:type="pct"/>
            <w:tcBorders>
              <w:top w:val="nil"/>
              <w:left w:val="nil"/>
              <w:bottom w:val="single" w:sz="4" w:space="0" w:color="auto"/>
              <w:right w:val="single" w:sz="4" w:space="0" w:color="auto"/>
            </w:tcBorders>
            <w:shd w:val="clear" w:color="auto" w:fill="auto"/>
            <w:vAlign w:val="center"/>
            <w:hideMark/>
          </w:tcPr>
          <w:p w14:paraId="50E58B8B"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1127452A" w14:textId="77777777" w:rsidR="00D23DF6" w:rsidRPr="00D23DF6" w:rsidRDefault="00D23DF6" w:rsidP="00D23DF6">
            <w:pPr>
              <w:spacing w:before="0"/>
              <w:jc w:val="center"/>
              <w:rPr>
                <w:rFonts w:eastAsia="Times New Roman" w:cs="Arial"/>
                <w:sz w:val="20"/>
                <w:szCs w:val="20"/>
                <w:lang w:val="en-NZ" w:eastAsia="en-NZ"/>
              </w:rPr>
            </w:pPr>
            <w:r w:rsidRPr="00D23DF6">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2A9524CA" w14:textId="77777777" w:rsidR="00D23DF6" w:rsidRPr="00D23DF6" w:rsidRDefault="00D23DF6" w:rsidP="00D23DF6">
            <w:pPr>
              <w:spacing w:before="0"/>
              <w:rPr>
                <w:rFonts w:eastAsia="Times New Roman" w:cs="Arial"/>
                <w:sz w:val="20"/>
                <w:szCs w:val="20"/>
                <w:lang w:val="en-NZ" w:eastAsia="en-NZ"/>
              </w:rPr>
            </w:pPr>
          </w:p>
        </w:tc>
      </w:tr>
      <w:tr w:rsidR="00D23DF6" w:rsidRPr="00D23DF6" w14:paraId="26F106C3" w14:textId="77777777" w:rsidTr="00D23DF6">
        <w:trPr>
          <w:trHeight w:val="860"/>
        </w:trPr>
        <w:tc>
          <w:tcPr>
            <w:tcW w:w="2112" w:type="pct"/>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4609EEC2" w14:textId="0B81D30A" w:rsidR="00D23DF6" w:rsidRPr="00D23DF6" w:rsidRDefault="00D23DF6" w:rsidP="006E0853">
            <w:pPr>
              <w:spacing w:before="0"/>
              <w:rPr>
                <w:rFonts w:eastAsia="Times New Roman" w:cs="Arial"/>
                <w:b/>
                <w:bCs/>
                <w:sz w:val="20"/>
                <w:szCs w:val="20"/>
                <w:lang w:val="en-NZ" w:eastAsia="en-NZ"/>
              </w:rPr>
            </w:pPr>
            <w:r w:rsidRPr="00D23DF6">
              <w:rPr>
                <w:rFonts w:eastAsia="Times New Roman" w:cs="Arial"/>
                <w:b/>
                <w:bCs/>
                <w:sz w:val="20"/>
                <w:szCs w:val="20"/>
                <w:lang w:val="en-NZ" w:eastAsia="en-NZ"/>
              </w:rPr>
              <w:t>Total NFI</w:t>
            </w:r>
            <w:r w:rsidR="006865B3">
              <w:rPr>
                <w:rFonts w:eastAsia="Times New Roman" w:cs="Arial"/>
                <w:b/>
                <w:bCs/>
                <w:sz w:val="20"/>
                <w:szCs w:val="20"/>
                <w:lang w:val="en-NZ" w:eastAsia="en-NZ"/>
              </w:rPr>
              <w:t xml:space="preserve"> (</w:t>
            </w:r>
            <w:r w:rsidR="006E0853">
              <w:rPr>
                <w:rFonts w:eastAsia="Times New Roman" w:cs="Arial"/>
                <w:b/>
                <w:bCs/>
                <w:sz w:val="20"/>
                <w:szCs w:val="20"/>
                <w:lang w:val="en-NZ" w:eastAsia="en-NZ"/>
              </w:rPr>
              <w:t xml:space="preserve">for </w:t>
            </w:r>
            <w:r w:rsidR="006865B3">
              <w:rPr>
                <w:rFonts w:eastAsia="Times New Roman" w:cs="Arial"/>
                <w:b/>
                <w:bCs/>
                <w:sz w:val="20"/>
                <w:szCs w:val="20"/>
                <w:lang w:val="en-NZ" w:eastAsia="en-NZ"/>
              </w:rPr>
              <w:t>MHM)</w:t>
            </w:r>
            <w:r w:rsidRPr="00D23DF6">
              <w:rPr>
                <w:rFonts w:eastAsia="Times New Roman" w:cs="Arial"/>
                <w:b/>
                <w:bCs/>
                <w:sz w:val="20"/>
                <w:szCs w:val="20"/>
                <w:lang w:val="en-NZ" w:eastAsia="en-NZ"/>
              </w:rPr>
              <w:t xml:space="preserve"> expenditure per woman or adolescent girl</w:t>
            </w:r>
          </w:p>
        </w:tc>
        <w:tc>
          <w:tcPr>
            <w:tcW w:w="1188" w:type="pct"/>
            <w:tcBorders>
              <w:top w:val="nil"/>
              <w:left w:val="nil"/>
              <w:bottom w:val="single" w:sz="4" w:space="0" w:color="auto"/>
              <w:right w:val="single" w:sz="4" w:space="0" w:color="auto"/>
            </w:tcBorders>
            <w:shd w:val="clear" w:color="000000" w:fill="D9D9D9"/>
            <w:vAlign w:val="center"/>
            <w:hideMark/>
          </w:tcPr>
          <w:p w14:paraId="06197341" w14:textId="77777777" w:rsidR="00D23DF6" w:rsidRPr="00D23DF6" w:rsidRDefault="00D23DF6" w:rsidP="00D23DF6">
            <w:pPr>
              <w:spacing w:before="0"/>
              <w:jc w:val="center"/>
              <w:rPr>
                <w:rFonts w:eastAsia="Times New Roman" w:cs="Arial"/>
                <w:b/>
                <w:bCs/>
                <w:sz w:val="20"/>
                <w:szCs w:val="20"/>
                <w:lang w:val="en-NZ" w:eastAsia="en-NZ"/>
              </w:rPr>
            </w:pPr>
            <w:r w:rsidRPr="00D23DF6">
              <w:rPr>
                <w:rFonts w:eastAsia="Times New Roman" w:cs="Arial"/>
                <w:b/>
                <w:bCs/>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196731DF" w14:textId="77777777" w:rsidR="00D23DF6" w:rsidRPr="00D23DF6" w:rsidRDefault="00D23DF6" w:rsidP="00D23DF6">
            <w:pPr>
              <w:spacing w:before="0"/>
              <w:rPr>
                <w:rFonts w:eastAsia="Times New Roman" w:cs="Arial"/>
                <w:sz w:val="20"/>
                <w:szCs w:val="20"/>
                <w:lang w:val="en-NZ" w:eastAsia="en-NZ"/>
              </w:rPr>
            </w:pPr>
          </w:p>
        </w:tc>
      </w:tr>
    </w:tbl>
    <w:p w14:paraId="55EA247A" w14:textId="77777777" w:rsidR="00D23DF6" w:rsidRDefault="00D23DF6" w:rsidP="00FA2F70">
      <w:pPr>
        <w:autoSpaceDE w:val="0"/>
        <w:autoSpaceDN w:val="0"/>
        <w:adjustRightInd w:val="0"/>
      </w:pPr>
    </w:p>
    <w:p w14:paraId="7F8E09E7" w14:textId="77777777" w:rsidR="00EA0C30" w:rsidRDefault="00EA0C30" w:rsidP="007369C2">
      <w:pPr>
        <w:autoSpaceDE w:val="0"/>
        <w:autoSpaceDN w:val="0"/>
        <w:adjustRightInd w:val="0"/>
      </w:pPr>
    </w:p>
    <w:tbl>
      <w:tblPr>
        <w:tblW w:w="5000" w:type="pct"/>
        <w:tblLook w:val="04A0" w:firstRow="1" w:lastRow="0" w:firstColumn="1" w:lastColumn="0" w:noHBand="0" w:noVBand="1"/>
      </w:tblPr>
      <w:tblGrid>
        <w:gridCol w:w="1563"/>
        <w:gridCol w:w="1214"/>
        <w:gridCol w:w="1351"/>
        <w:gridCol w:w="2322"/>
        <w:gridCol w:w="3323"/>
      </w:tblGrid>
      <w:tr w:rsidR="0061717B" w:rsidRPr="0061717B" w14:paraId="6AD87BAB" w14:textId="77777777" w:rsidTr="0061717B">
        <w:trPr>
          <w:trHeight w:val="370"/>
        </w:trPr>
        <w:tc>
          <w:tcPr>
            <w:tcW w:w="5000" w:type="pct"/>
            <w:gridSpan w:val="5"/>
            <w:tcBorders>
              <w:top w:val="nil"/>
              <w:left w:val="nil"/>
              <w:bottom w:val="single" w:sz="8" w:space="0" w:color="auto"/>
              <w:right w:val="nil"/>
            </w:tcBorders>
            <w:shd w:val="clear" w:color="auto" w:fill="auto"/>
            <w:vAlign w:val="bottom"/>
            <w:hideMark/>
          </w:tcPr>
          <w:p w14:paraId="429F0D92" w14:textId="3F66F982" w:rsidR="0061717B" w:rsidRPr="0061717B" w:rsidRDefault="0061717B" w:rsidP="00EA4835">
            <w:pPr>
              <w:spacing w:before="0"/>
              <w:jc w:val="center"/>
              <w:rPr>
                <w:rFonts w:eastAsia="Times New Roman" w:cs="Arial"/>
                <w:b/>
                <w:bCs/>
                <w:color w:val="000000"/>
                <w:sz w:val="28"/>
                <w:szCs w:val="28"/>
                <w:lang w:val="en-NZ" w:eastAsia="en-NZ"/>
              </w:rPr>
            </w:pPr>
            <w:r w:rsidRPr="0061717B">
              <w:rPr>
                <w:rFonts w:eastAsia="Times New Roman" w:cs="Arial"/>
                <w:b/>
                <w:bCs/>
                <w:color w:val="000000"/>
                <w:sz w:val="28"/>
                <w:szCs w:val="28"/>
                <w:lang w:val="en-NZ" w:eastAsia="en-NZ"/>
              </w:rPr>
              <w:t xml:space="preserve">RECURRENT (TOP UP OF CONSUMABLES) </w:t>
            </w:r>
            <w:r w:rsidR="00EA4835">
              <w:rPr>
                <w:rFonts w:eastAsia="Times New Roman" w:cs="Arial"/>
                <w:b/>
                <w:bCs/>
                <w:color w:val="000000"/>
                <w:sz w:val="28"/>
                <w:szCs w:val="28"/>
                <w:lang w:val="en-NZ" w:eastAsia="en-NZ"/>
              </w:rPr>
              <w:t xml:space="preserve">NFI EXPENDITURES FOR MHM </w:t>
            </w:r>
            <w:bookmarkStart w:id="0" w:name="_GoBack"/>
            <w:bookmarkEnd w:id="0"/>
            <w:r w:rsidRPr="0061717B">
              <w:rPr>
                <w:rFonts w:eastAsia="Times New Roman" w:cs="Arial"/>
                <w:b/>
                <w:bCs/>
                <w:color w:val="000000"/>
                <w:sz w:val="28"/>
                <w:szCs w:val="28"/>
                <w:lang w:val="en-NZ" w:eastAsia="en-NZ"/>
              </w:rPr>
              <w:t xml:space="preserve"> </w:t>
            </w:r>
          </w:p>
        </w:tc>
      </w:tr>
      <w:tr w:rsidR="0061717B" w:rsidRPr="0061717B" w14:paraId="06B4C7E5" w14:textId="77777777" w:rsidTr="0061717B">
        <w:trPr>
          <w:trHeight w:val="1095"/>
        </w:trPr>
        <w:tc>
          <w:tcPr>
            <w:tcW w:w="800" w:type="pct"/>
            <w:tcBorders>
              <w:top w:val="nil"/>
              <w:left w:val="single" w:sz="4" w:space="0" w:color="auto"/>
              <w:bottom w:val="single" w:sz="4" w:space="0" w:color="auto"/>
              <w:right w:val="single" w:sz="4" w:space="0" w:color="auto"/>
            </w:tcBorders>
            <w:shd w:val="clear" w:color="000000" w:fill="DCE6F1"/>
            <w:vAlign w:val="center"/>
            <w:hideMark/>
          </w:tcPr>
          <w:p w14:paraId="0E0D42F7" w14:textId="77777777" w:rsidR="0061717B" w:rsidRPr="0061717B" w:rsidRDefault="0061717B" w:rsidP="0061717B">
            <w:pPr>
              <w:spacing w:before="0"/>
              <w:jc w:val="center"/>
              <w:rPr>
                <w:rFonts w:eastAsia="Times New Roman" w:cs="Arial"/>
                <w:b/>
                <w:bCs/>
                <w:sz w:val="20"/>
                <w:szCs w:val="20"/>
                <w:lang w:val="en-NZ" w:eastAsia="en-NZ"/>
              </w:rPr>
            </w:pPr>
            <w:r w:rsidRPr="0061717B">
              <w:rPr>
                <w:rFonts w:eastAsia="Times New Roman" w:cs="Arial"/>
                <w:b/>
                <w:bCs/>
                <w:sz w:val="20"/>
                <w:szCs w:val="20"/>
                <w:lang w:val="en-NZ" w:eastAsia="en-NZ"/>
              </w:rPr>
              <w:t>Products</w:t>
            </w:r>
          </w:p>
        </w:tc>
        <w:tc>
          <w:tcPr>
            <w:tcW w:w="621" w:type="pct"/>
            <w:tcBorders>
              <w:top w:val="nil"/>
              <w:left w:val="nil"/>
              <w:bottom w:val="single" w:sz="4" w:space="0" w:color="auto"/>
              <w:right w:val="single" w:sz="4" w:space="0" w:color="auto"/>
            </w:tcBorders>
            <w:shd w:val="clear" w:color="000000" w:fill="DCE6F1"/>
            <w:vAlign w:val="center"/>
            <w:hideMark/>
          </w:tcPr>
          <w:p w14:paraId="2DCEAA50" w14:textId="77777777" w:rsidR="0061717B" w:rsidRPr="0061717B" w:rsidRDefault="0061717B" w:rsidP="0061717B">
            <w:pPr>
              <w:spacing w:before="0"/>
              <w:jc w:val="center"/>
              <w:rPr>
                <w:rFonts w:eastAsia="Times New Roman" w:cs="Arial"/>
                <w:b/>
                <w:bCs/>
                <w:sz w:val="20"/>
                <w:szCs w:val="20"/>
                <w:lang w:val="en-NZ" w:eastAsia="en-NZ"/>
              </w:rPr>
            </w:pPr>
            <w:r w:rsidRPr="0061717B">
              <w:rPr>
                <w:rFonts w:eastAsia="Times New Roman" w:cs="Arial"/>
                <w:b/>
                <w:bCs/>
                <w:sz w:val="20"/>
                <w:szCs w:val="20"/>
                <w:lang w:val="en-NZ" w:eastAsia="en-NZ"/>
              </w:rPr>
              <w:t>Quantity per woman or girl</w:t>
            </w:r>
          </w:p>
        </w:tc>
        <w:tc>
          <w:tcPr>
            <w:tcW w:w="691" w:type="pct"/>
            <w:tcBorders>
              <w:top w:val="nil"/>
              <w:left w:val="nil"/>
              <w:bottom w:val="single" w:sz="4" w:space="0" w:color="auto"/>
              <w:right w:val="single" w:sz="4" w:space="0" w:color="auto"/>
            </w:tcBorders>
            <w:shd w:val="clear" w:color="000000" w:fill="DCE6F1"/>
            <w:vAlign w:val="center"/>
            <w:hideMark/>
          </w:tcPr>
          <w:p w14:paraId="6C689BD2" w14:textId="77777777" w:rsidR="0061717B" w:rsidRPr="0061717B" w:rsidRDefault="0061717B" w:rsidP="0061717B">
            <w:pPr>
              <w:spacing w:before="0"/>
              <w:jc w:val="center"/>
              <w:rPr>
                <w:rFonts w:eastAsia="Times New Roman" w:cs="Arial"/>
                <w:b/>
                <w:bCs/>
                <w:sz w:val="20"/>
                <w:szCs w:val="20"/>
                <w:lang w:val="en-NZ" w:eastAsia="en-NZ"/>
              </w:rPr>
            </w:pPr>
            <w:r w:rsidRPr="0061717B">
              <w:rPr>
                <w:rFonts w:eastAsia="Times New Roman" w:cs="Arial"/>
                <w:b/>
                <w:bCs/>
                <w:sz w:val="20"/>
                <w:szCs w:val="20"/>
                <w:lang w:val="en-NZ" w:eastAsia="en-NZ"/>
              </w:rPr>
              <w:t xml:space="preserve">Unit price </w:t>
            </w:r>
            <w:r w:rsidRPr="0061717B">
              <w:rPr>
                <w:rFonts w:eastAsia="Times New Roman" w:cs="Arial"/>
                <w:b/>
                <w:bCs/>
                <w:sz w:val="20"/>
                <w:szCs w:val="20"/>
                <w:lang w:val="en-NZ" w:eastAsia="en-NZ"/>
              </w:rPr>
              <w:br/>
              <w:t>(local currency)</w:t>
            </w:r>
          </w:p>
        </w:tc>
        <w:tc>
          <w:tcPr>
            <w:tcW w:w="1188" w:type="pct"/>
            <w:tcBorders>
              <w:top w:val="nil"/>
              <w:left w:val="nil"/>
              <w:bottom w:val="single" w:sz="4" w:space="0" w:color="auto"/>
              <w:right w:val="single" w:sz="4" w:space="0" w:color="auto"/>
            </w:tcBorders>
            <w:shd w:val="clear" w:color="000000" w:fill="DCE6F1"/>
            <w:vAlign w:val="center"/>
            <w:hideMark/>
          </w:tcPr>
          <w:p w14:paraId="042EC28D" w14:textId="77777777" w:rsidR="0061717B" w:rsidRPr="0061717B" w:rsidRDefault="0061717B" w:rsidP="0061717B">
            <w:pPr>
              <w:spacing w:before="0"/>
              <w:jc w:val="center"/>
              <w:rPr>
                <w:rFonts w:eastAsia="Times New Roman" w:cs="Arial"/>
                <w:b/>
                <w:bCs/>
                <w:sz w:val="20"/>
                <w:szCs w:val="20"/>
                <w:lang w:val="en-NZ" w:eastAsia="en-NZ"/>
              </w:rPr>
            </w:pPr>
            <w:r w:rsidRPr="0061717B">
              <w:rPr>
                <w:rFonts w:eastAsia="Times New Roman" w:cs="Arial"/>
                <w:b/>
                <w:bCs/>
                <w:sz w:val="20"/>
                <w:szCs w:val="20"/>
                <w:lang w:val="en-NZ" w:eastAsia="en-NZ"/>
              </w:rPr>
              <w:t>Expenditure per woman or girl (local currency)</w:t>
            </w:r>
          </w:p>
        </w:tc>
        <w:tc>
          <w:tcPr>
            <w:tcW w:w="1700" w:type="pct"/>
            <w:tcBorders>
              <w:top w:val="nil"/>
              <w:left w:val="nil"/>
              <w:bottom w:val="single" w:sz="4" w:space="0" w:color="auto"/>
              <w:right w:val="single" w:sz="8" w:space="0" w:color="auto"/>
            </w:tcBorders>
            <w:shd w:val="clear" w:color="000000" w:fill="DCE6F1"/>
            <w:vAlign w:val="center"/>
            <w:hideMark/>
          </w:tcPr>
          <w:p w14:paraId="10EA470F" w14:textId="77777777" w:rsidR="0061717B" w:rsidRPr="0061717B" w:rsidRDefault="0061717B" w:rsidP="0061717B">
            <w:pPr>
              <w:spacing w:before="0"/>
              <w:jc w:val="center"/>
              <w:rPr>
                <w:rFonts w:eastAsia="Times New Roman" w:cs="Arial"/>
                <w:b/>
                <w:bCs/>
                <w:sz w:val="20"/>
                <w:szCs w:val="20"/>
                <w:lang w:val="en-NZ" w:eastAsia="en-NZ"/>
              </w:rPr>
            </w:pPr>
            <w:r w:rsidRPr="0061717B">
              <w:rPr>
                <w:rFonts w:eastAsia="Times New Roman" w:cs="Arial"/>
                <w:b/>
                <w:bCs/>
                <w:sz w:val="20"/>
                <w:szCs w:val="20"/>
                <w:lang w:val="en-NZ" w:eastAsia="en-NZ"/>
              </w:rPr>
              <w:t>Comments</w:t>
            </w:r>
          </w:p>
        </w:tc>
      </w:tr>
      <w:tr w:rsidR="0061717B" w:rsidRPr="0061717B" w14:paraId="27B2F8EF" w14:textId="77777777" w:rsidTr="0061717B">
        <w:trPr>
          <w:trHeight w:val="46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60654D91"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xml:space="preserve">Disposable sanitary pads (pack, minimum 8 pads per pack) </w:t>
            </w:r>
          </w:p>
        </w:tc>
        <w:tc>
          <w:tcPr>
            <w:tcW w:w="621" w:type="pct"/>
            <w:tcBorders>
              <w:top w:val="nil"/>
              <w:left w:val="nil"/>
              <w:bottom w:val="single" w:sz="4" w:space="0" w:color="auto"/>
              <w:right w:val="single" w:sz="4" w:space="0" w:color="auto"/>
            </w:tcBorders>
            <w:shd w:val="clear" w:color="auto" w:fill="auto"/>
            <w:vAlign w:val="center"/>
            <w:hideMark/>
          </w:tcPr>
          <w:p w14:paraId="295DA86A"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6</w:t>
            </w:r>
          </w:p>
        </w:tc>
        <w:tc>
          <w:tcPr>
            <w:tcW w:w="691" w:type="pct"/>
            <w:tcBorders>
              <w:top w:val="nil"/>
              <w:left w:val="nil"/>
              <w:bottom w:val="single" w:sz="4" w:space="0" w:color="auto"/>
              <w:right w:val="single" w:sz="4" w:space="0" w:color="auto"/>
            </w:tcBorders>
            <w:shd w:val="clear" w:color="auto" w:fill="auto"/>
            <w:vAlign w:val="center"/>
            <w:hideMark/>
          </w:tcPr>
          <w:p w14:paraId="0912C433"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2FFD9C44"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0.0</w:t>
            </w:r>
          </w:p>
        </w:tc>
        <w:tc>
          <w:tcPr>
            <w:tcW w:w="1700" w:type="pct"/>
            <w:vMerge w:val="restart"/>
            <w:tcBorders>
              <w:top w:val="nil"/>
              <w:left w:val="single" w:sz="4" w:space="0" w:color="auto"/>
              <w:bottom w:val="single" w:sz="4" w:space="0" w:color="auto"/>
              <w:right w:val="single" w:sz="8" w:space="0" w:color="auto"/>
            </w:tcBorders>
            <w:shd w:val="clear" w:color="000000" w:fill="FFFFFF"/>
            <w:vAlign w:val="center"/>
            <w:hideMark/>
          </w:tcPr>
          <w:p w14:paraId="2F6097F9"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xml:space="preserve">Items aligned with IFRC minimum items for MHM kits, and additional items agreed with women and girls.  (E.g. Pads, underwear and bathing soap alone are not enough - women and girls must be supported with buckets, rope, pegs, laundry soap, bag or pouch for privacy as well as additional optional items depending on the context such as torch, skirt or cloth, extra bags for disposal and so on). </w:t>
            </w:r>
          </w:p>
        </w:tc>
      </w:tr>
      <w:tr w:rsidR="0061717B" w:rsidRPr="0061717B" w14:paraId="7CB8732E" w14:textId="77777777" w:rsidTr="0061717B">
        <w:trPr>
          <w:trHeight w:val="440"/>
        </w:trPr>
        <w:tc>
          <w:tcPr>
            <w:tcW w:w="800" w:type="pct"/>
            <w:tcBorders>
              <w:top w:val="nil"/>
              <w:left w:val="single" w:sz="4" w:space="0" w:color="auto"/>
              <w:bottom w:val="single" w:sz="4" w:space="0" w:color="auto"/>
              <w:right w:val="single" w:sz="4" w:space="0" w:color="auto"/>
            </w:tcBorders>
            <w:shd w:val="clear" w:color="auto" w:fill="auto"/>
            <w:vAlign w:val="center"/>
            <w:hideMark/>
          </w:tcPr>
          <w:p w14:paraId="1804BB9F"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xml:space="preserve">Bathing soap (100 grams minimum) </w:t>
            </w:r>
          </w:p>
        </w:tc>
        <w:tc>
          <w:tcPr>
            <w:tcW w:w="621" w:type="pct"/>
            <w:tcBorders>
              <w:top w:val="nil"/>
              <w:left w:val="nil"/>
              <w:bottom w:val="single" w:sz="4" w:space="0" w:color="auto"/>
              <w:right w:val="single" w:sz="4" w:space="0" w:color="auto"/>
            </w:tcBorders>
            <w:shd w:val="clear" w:color="auto" w:fill="auto"/>
            <w:vAlign w:val="center"/>
            <w:hideMark/>
          </w:tcPr>
          <w:p w14:paraId="089E9197"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6</w:t>
            </w:r>
          </w:p>
        </w:tc>
        <w:tc>
          <w:tcPr>
            <w:tcW w:w="691" w:type="pct"/>
            <w:tcBorders>
              <w:top w:val="nil"/>
              <w:left w:val="nil"/>
              <w:bottom w:val="single" w:sz="4" w:space="0" w:color="auto"/>
              <w:right w:val="single" w:sz="4" w:space="0" w:color="auto"/>
            </w:tcBorders>
            <w:shd w:val="clear" w:color="auto" w:fill="auto"/>
            <w:vAlign w:val="center"/>
            <w:hideMark/>
          </w:tcPr>
          <w:p w14:paraId="464404A1"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3A7265DC"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51BA8CCD" w14:textId="77777777" w:rsidR="0061717B" w:rsidRPr="0061717B" w:rsidRDefault="0061717B" w:rsidP="0061717B">
            <w:pPr>
              <w:spacing w:before="0"/>
              <w:rPr>
                <w:rFonts w:eastAsia="Times New Roman" w:cs="Arial"/>
                <w:sz w:val="20"/>
                <w:szCs w:val="20"/>
                <w:lang w:val="en-NZ" w:eastAsia="en-NZ"/>
              </w:rPr>
            </w:pPr>
          </w:p>
        </w:tc>
      </w:tr>
      <w:tr w:rsidR="0061717B" w:rsidRPr="0061717B" w14:paraId="09EC6F78" w14:textId="77777777" w:rsidTr="0061717B">
        <w:trPr>
          <w:trHeight w:val="460"/>
        </w:trPr>
        <w:tc>
          <w:tcPr>
            <w:tcW w:w="800" w:type="pct"/>
            <w:tcBorders>
              <w:top w:val="nil"/>
              <w:left w:val="single" w:sz="4" w:space="0" w:color="auto"/>
              <w:bottom w:val="single" w:sz="4" w:space="0" w:color="auto"/>
              <w:right w:val="single" w:sz="4" w:space="0" w:color="auto"/>
            </w:tcBorders>
            <w:shd w:val="clear" w:color="000000" w:fill="D9D9D9"/>
            <w:vAlign w:val="center"/>
            <w:hideMark/>
          </w:tcPr>
          <w:p w14:paraId="4B279C54"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Additional item 1</w:t>
            </w:r>
          </w:p>
        </w:tc>
        <w:tc>
          <w:tcPr>
            <w:tcW w:w="621" w:type="pct"/>
            <w:tcBorders>
              <w:top w:val="nil"/>
              <w:left w:val="nil"/>
              <w:bottom w:val="single" w:sz="4" w:space="0" w:color="auto"/>
              <w:right w:val="single" w:sz="4" w:space="0" w:color="auto"/>
            </w:tcBorders>
            <w:shd w:val="clear" w:color="auto" w:fill="auto"/>
            <w:vAlign w:val="center"/>
            <w:hideMark/>
          </w:tcPr>
          <w:p w14:paraId="49A51CA7"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691" w:type="pct"/>
            <w:tcBorders>
              <w:top w:val="nil"/>
              <w:left w:val="nil"/>
              <w:bottom w:val="single" w:sz="4" w:space="0" w:color="auto"/>
              <w:right w:val="single" w:sz="4" w:space="0" w:color="auto"/>
            </w:tcBorders>
            <w:shd w:val="clear" w:color="auto" w:fill="auto"/>
            <w:vAlign w:val="center"/>
            <w:hideMark/>
          </w:tcPr>
          <w:p w14:paraId="5E492036"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3665A6E3"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74C02230" w14:textId="77777777" w:rsidR="0061717B" w:rsidRPr="0061717B" w:rsidRDefault="0061717B" w:rsidP="0061717B">
            <w:pPr>
              <w:spacing w:before="0"/>
              <w:rPr>
                <w:rFonts w:eastAsia="Times New Roman" w:cs="Arial"/>
                <w:sz w:val="20"/>
                <w:szCs w:val="20"/>
                <w:lang w:val="en-NZ" w:eastAsia="en-NZ"/>
              </w:rPr>
            </w:pPr>
          </w:p>
        </w:tc>
      </w:tr>
      <w:tr w:rsidR="0061717B" w:rsidRPr="0061717B" w14:paraId="1381F418" w14:textId="77777777" w:rsidTr="0061717B">
        <w:trPr>
          <w:trHeight w:val="500"/>
        </w:trPr>
        <w:tc>
          <w:tcPr>
            <w:tcW w:w="800" w:type="pct"/>
            <w:tcBorders>
              <w:top w:val="nil"/>
              <w:left w:val="single" w:sz="4" w:space="0" w:color="auto"/>
              <w:bottom w:val="single" w:sz="4" w:space="0" w:color="auto"/>
              <w:right w:val="single" w:sz="4" w:space="0" w:color="auto"/>
            </w:tcBorders>
            <w:shd w:val="clear" w:color="000000" w:fill="D9D9D9"/>
            <w:vAlign w:val="center"/>
            <w:hideMark/>
          </w:tcPr>
          <w:p w14:paraId="4E7D14F3"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Additional item 2</w:t>
            </w:r>
          </w:p>
        </w:tc>
        <w:tc>
          <w:tcPr>
            <w:tcW w:w="621" w:type="pct"/>
            <w:tcBorders>
              <w:top w:val="nil"/>
              <w:left w:val="nil"/>
              <w:bottom w:val="single" w:sz="4" w:space="0" w:color="auto"/>
              <w:right w:val="single" w:sz="4" w:space="0" w:color="auto"/>
            </w:tcBorders>
            <w:shd w:val="clear" w:color="auto" w:fill="auto"/>
            <w:vAlign w:val="center"/>
            <w:hideMark/>
          </w:tcPr>
          <w:p w14:paraId="2F999D9F"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691" w:type="pct"/>
            <w:tcBorders>
              <w:top w:val="nil"/>
              <w:left w:val="nil"/>
              <w:bottom w:val="single" w:sz="4" w:space="0" w:color="auto"/>
              <w:right w:val="single" w:sz="4" w:space="0" w:color="auto"/>
            </w:tcBorders>
            <w:shd w:val="clear" w:color="auto" w:fill="auto"/>
            <w:vAlign w:val="center"/>
            <w:hideMark/>
          </w:tcPr>
          <w:p w14:paraId="3340B374"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5431490C"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01CC3E62" w14:textId="77777777" w:rsidR="0061717B" w:rsidRPr="0061717B" w:rsidRDefault="0061717B" w:rsidP="0061717B">
            <w:pPr>
              <w:spacing w:before="0"/>
              <w:rPr>
                <w:rFonts w:eastAsia="Times New Roman" w:cs="Arial"/>
                <w:sz w:val="20"/>
                <w:szCs w:val="20"/>
                <w:lang w:val="en-NZ" w:eastAsia="en-NZ"/>
              </w:rPr>
            </w:pPr>
          </w:p>
        </w:tc>
      </w:tr>
      <w:tr w:rsidR="0061717B" w:rsidRPr="0061717B" w14:paraId="4B5FF876" w14:textId="77777777" w:rsidTr="0061717B">
        <w:trPr>
          <w:trHeight w:val="500"/>
        </w:trPr>
        <w:tc>
          <w:tcPr>
            <w:tcW w:w="800" w:type="pct"/>
            <w:tcBorders>
              <w:top w:val="nil"/>
              <w:left w:val="single" w:sz="4" w:space="0" w:color="auto"/>
              <w:bottom w:val="single" w:sz="4" w:space="0" w:color="auto"/>
              <w:right w:val="single" w:sz="4" w:space="0" w:color="auto"/>
            </w:tcBorders>
            <w:shd w:val="clear" w:color="000000" w:fill="D9D9D9"/>
            <w:vAlign w:val="center"/>
            <w:hideMark/>
          </w:tcPr>
          <w:p w14:paraId="7B7E02ED" w14:textId="17604B63" w:rsidR="0061717B" w:rsidRPr="0061717B" w:rsidRDefault="0061717B" w:rsidP="0061717B">
            <w:pPr>
              <w:spacing w:before="0"/>
              <w:jc w:val="center"/>
              <w:rPr>
                <w:rFonts w:eastAsia="Times New Roman" w:cs="Arial"/>
                <w:sz w:val="20"/>
                <w:szCs w:val="20"/>
                <w:lang w:val="en-NZ" w:eastAsia="en-NZ"/>
              </w:rPr>
            </w:pPr>
            <w:r>
              <w:rPr>
                <w:rFonts w:eastAsia="Times New Roman" w:cs="Arial"/>
                <w:sz w:val="20"/>
                <w:szCs w:val="20"/>
                <w:lang w:val="en-NZ" w:eastAsia="en-NZ"/>
              </w:rPr>
              <w:t>Additional item 3</w:t>
            </w:r>
          </w:p>
        </w:tc>
        <w:tc>
          <w:tcPr>
            <w:tcW w:w="621" w:type="pct"/>
            <w:tcBorders>
              <w:top w:val="nil"/>
              <w:left w:val="nil"/>
              <w:bottom w:val="single" w:sz="4" w:space="0" w:color="auto"/>
              <w:right w:val="single" w:sz="4" w:space="0" w:color="auto"/>
            </w:tcBorders>
            <w:shd w:val="clear" w:color="auto" w:fill="auto"/>
            <w:vAlign w:val="center"/>
            <w:hideMark/>
          </w:tcPr>
          <w:p w14:paraId="2C433682"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691" w:type="pct"/>
            <w:tcBorders>
              <w:top w:val="nil"/>
              <w:left w:val="nil"/>
              <w:bottom w:val="single" w:sz="4" w:space="0" w:color="auto"/>
              <w:right w:val="single" w:sz="4" w:space="0" w:color="auto"/>
            </w:tcBorders>
            <w:shd w:val="clear" w:color="auto" w:fill="auto"/>
            <w:vAlign w:val="center"/>
            <w:hideMark/>
          </w:tcPr>
          <w:p w14:paraId="298EEF2C"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6B7A2B92"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48E66FE8" w14:textId="77777777" w:rsidR="0061717B" w:rsidRPr="0061717B" w:rsidRDefault="0061717B" w:rsidP="0061717B">
            <w:pPr>
              <w:spacing w:before="0"/>
              <w:rPr>
                <w:rFonts w:eastAsia="Times New Roman" w:cs="Arial"/>
                <w:sz w:val="20"/>
                <w:szCs w:val="20"/>
                <w:lang w:val="en-NZ" w:eastAsia="en-NZ"/>
              </w:rPr>
            </w:pPr>
          </w:p>
        </w:tc>
      </w:tr>
      <w:tr w:rsidR="0061717B" w:rsidRPr="0061717B" w14:paraId="1327536A" w14:textId="77777777" w:rsidTr="0061717B">
        <w:trPr>
          <w:trHeight w:val="460"/>
        </w:trPr>
        <w:tc>
          <w:tcPr>
            <w:tcW w:w="800" w:type="pct"/>
            <w:tcBorders>
              <w:top w:val="nil"/>
              <w:left w:val="single" w:sz="4" w:space="0" w:color="auto"/>
              <w:bottom w:val="single" w:sz="4" w:space="0" w:color="auto"/>
              <w:right w:val="single" w:sz="4" w:space="0" w:color="auto"/>
            </w:tcBorders>
            <w:shd w:val="clear" w:color="000000" w:fill="D9D9D9"/>
            <w:vAlign w:val="center"/>
            <w:hideMark/>
          </w:tcPr>
          <w:p w14:paraId="3BCBB743" w14:textId="6438DE05" w:rsidR="0061717B" w:rsidRPr="0061717B" w:rsidRDefault="0061717B" w:rsidP="0061717B">
            <w:pPr>
              <w:spacing w:before="0"/>
              <w:jc w:val="center"/>
              <w:rPr>
                <w:rFonts w:eastAsia="Times New Roman" w:cs="Arial"/>
                <w:sz w:val="20"/>
                <w:szCs w:val="20"/>
                <w:lang w:val="en-NZ" w:eastAsia="en-NZ"/>
              </w:rPr>
            </w:pPr>
            <w:r>
              <w:rPr>
                <w:rFonts w:eastAsia="Times New Roman" w:cs="Arial"/>
                <w:sz w:val="20"/>
                <w:szCs w:val="20"/>
                <w:lang w:val="en-NZ" w:eastAsia="en-NZ"/>
              </w:rPr>
              <w:t>Additional item 4</w:t>
            </w:r>
          </w:p>
        </w:tc>
        <w:tc>
          <w:tcPr>
            <w:tcW w:w="621" w:type="pct"/>
            <w:tcBorders>
              <w:top w:val="nil"/>
              <w:left w:val="nil"/>
              <w:bottom w:val="single" w:sz="4" w:space="0" w:color="auto"/>
              <w:right w:val="single" w:sz="4" w:space="0" w:color="auto"/>
            </w:tcBorders>
            <w:shd w:val="clear" w:color="auto" w:fill="auto"/>
            <w:vAlign w:val="center"/>
            <w:hideMark/>
          </w:tcPr>
          <w:p w14:paraId="11424A80"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691" w:type="pct"/>
            <w:tcBorders>
              <w:top w:val="nil"/>
              <w:left w:val="nil"/>
              <w:bottom w:val="single" w:sz="4" w:space="0" w:color="auto"/>
              <w:right w:val="single" w:sz="4" w:space="0" w:color="auto"/>
            </w:tcBorders>
            <w:shd w:val="clear" w:color="auto" w:fill="auto"/>
            <w:vAlign w:val="center"/>
            <w:hideMark/>
          </w:tcPr>
          <w:p w14:paraId="3730DD14"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689E142A"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13788F8A" w14:textId="77777777" w:rsidR="0061717B" w:rsidRPr="0061717B" w:rsidRDefault="0061717B" w:rsidP="0061717B">
            <w:pPr>
              <w:spacing w:before="0"/>
              <w:rPr>
                <w:rFonts w:eastAsia="Times New Roman" w:cs="Arial"/>
                <w:sz w:val="20"/>
                <w:szCs w:val="20"/>
                <w:lang w:val="en-NZ" w:eastAsia="en-NZ"/>
              </w:rPr>
            </w:pPr>
          </w:p>
        </w:tc>
      </w:tr>
      <w:tr w:rsidR="0061717B" w:rsidRPr="0061717B" w14:paraId="13290903" w14:textId="77777777" w:rsidTr="0061717B">
        <w:trPr>
          <w:trHeight w:val="520"/>
        </w:trPr>
        <w:tc>
          <w:tcPr>
            <w:tcW w:w="800" w:type="pct"/>
            <w:tcBorders>
              <w:top w:val="nil"/>
              <w:left w:val="single" w:sz="4" w:space="0" w:color="auto"/>
              <w:bottom w:val="single" w:sz="4" w:space="0" w:color="auto"/>
              <w:right w:val="single" w:sz="4" w:space="0" w:color="auto"/>
            </w:tcBorders>
            <w:shd w:val="clear" w:color="000000" w:fill="D9D9D9"/>
            <w:vAlign w:val="center"/>
            <w:hideMark/>
          </w:tcPr>
          <w:p w14:paraId="66B7B869" w14:textId="74AA4379" w:rsidR="0061717B" w:rsidRPr="0061717B" w:rsidRDefault="0061717B" w:rsidP="0061717B">
            <w:pPr>
              <w:spacing w:before="0"/>
              <w:jc w:val="center"/>
              <w:rPr>
                <w:rFonts w:eastAsia="Times New Roman" w:cs="Arial"/>
                <w:sz w:val="20"/>
                <w:szCs w:val="20"/>
                <w:lang w:val="en-NZ" w:eastAsia="en-NZ"/>
              </w:rPr>
            </w:pPr>
            <w:r>
              <w:rPr>
                <w:rFonts w:eastAsia="Times New Roman" w:cs="Arial"/>
                <w:sz w:val="20"/>
                <w:szCs w:val="20"/>
                <w:lang w:val="en-NZ" w:eastAsia="en-NZ"/>
              </w:rPr>
              <w:t>Additional item 5</w:t>
            </w:r>
          </w:p>
        </w:tc>
        <w:tc>
          <w:tcPr>
            <w:tcW w:w="621" w:type="pct"/>
            <w:tcBorders>
              <w:top w:val="nil"/>
              <w:left w:val="nil"/>
              <w:bottom w:val="single" w:sz="4" w:space="0" w:color="auto"/>
              <w:right w:val="single" w:sz="4" w:space="0" w:color="auto"/>
            </w:tcBorders>
            <w:shd w:val="clear" w:color="auto" w:fill="auto"/>
            <w:vAlign w:val="center"/>
            <w:hideMark/>
          </w:tcPr>
          <w:p w14:paraId="312A891C"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691" w:type="pct"/>
            <w:tcBorders>
              <w:top w:val="nil"/>
              <w:left w:val="nil"/>
              <w:bottom w:val="single" w:sz="4" w:space="0" w:color="auto"/>
              <w:right w:val="single" w:sz="4" w:space="0" w:color="auto"/>
            </w:tcBorders>
            <w:shd w:val="clear" w:color="auto" w:fill="auto"/>
            <w:vAlign w:val="center"/>
            <w:hideMark/>
          </w:tcPr>
          <w:p w14:paraId="47DABF67"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 </w:t>
            </w:r>
          </w:p>
        </w:tc>
        <w:tc>
          <w:tcPr>
            <w:tcW w:w="1188" w:type="pct"/>
            <w:tcBorders>
              <w:top w:val="nil"/>
              <w:left w:val="nil"/>
              <w:bottom w:val="single" w:sz="4" w:space="0" w:color="auto"/>
              <w:right w:val="single" w:sz="4" w:space="0" w:color="auto"/>
            </w:tcBorders>
            <w:shd w:val="clear" w:color="auto" w:fill="auto"/>
            <w:vAlign w:val="center"/>
            <w:hideMark/>
          </w:tcPr>
          <w:p w14:paraId="2DEDB028" w14:textId="77777777" w:rsidR="0061717B" w:rsidRPr="0061717B" w:rsidRDefault="0061717B" w:rsidP="0061717B">
            <w:pPr>
              <w:spacing w:before="0"/>
              <w:jc w:val="center"/>
              <w:rPr>
                <w:rFonts w:eastAsia="Times New Roman" w:cs="Arial"/>
                <w:sz w:val="20"/>
                <w:szCs w:val="20"/>
                <w:lang w:val="en-NZ" w:eastAsia="en-NZ"/>
              </w:rPr>
            </w:pPr>
            <w:r w:rsidRPr="0061717B">
              <w:rPr>
                <w:rFonts w:eastAsia="Times New Roman" w:cs="Arial"/>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128BAAED" w14:textId="77777777" w:rsidR="0061717B" w:rsidRPr="0061717B" w:rsidRDefault="0061717B" w:rsidP="0061717B">
            <w:pPr>
              <w:spacing w:before="0"/>
              <w:rPr>
                <w:rFonts w:eastAsia="Times New Roman" w:cs="Arial"/>
                <w:sz w:val="20"/>
                <w:szCs w:val="20"/>
                <w:lang w:val="en-NZ" w:eastAsia="en-NZ"/>
              </w:rPr>
            </w:pPr>
          </w:p>
        </w:tc>
      </w:tr>
      <w:tr w:rsidR="0061717B" w:rsidRPr="0061717B" w14:paraId="5A7F82DF" w14:textId="77777777" w:rsidTr="0061717B">
        <w:trPr>
          <w:trHeight w:val="860"/>
        </w:trPr>
        <w:tc>
          <w:tcPr>
            <w:tcW w:w="2112" w:type="pct"/>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284B736F" w14:textId="4BFDB1ED" w:rsidR="0061717B" w:rsidRPr="0061717B" w:rsidRDefault="0061717B" w:rsidP="006E0853">
            <w:pPr>
              <w:spacing w:before="0"/>
              <w:rPr>
                <w:rFonts w:eastAsia="Times New Roman" w:cs="Arial"/>
                <w:b/>
                <w:bCs/>
                <w:sz w:val="20"/>
                <w:szCs w:val="20"/>
                <w:lang w:val="en-NZ" w:eastAsia="en-NZ"/>
              </w:rPr>
            </w:pPr>
            <w:r w:rsidRPr="0061717B">
              <w:rPr>
                <w:rFonts w:eastAsia="Times New Roman" w:cs="Arial"/>
                <w:b/>
                <w:bCs/>
                <w:sz w:val="20"/>
                <w:szCs w:val="20"/>
                <w:lang w:val="en-NZ" w:eastAsia="en-NZ"/>
              </w:rPr>
              <w:t>Total NFI</w:t>
            </w:r>
            <w:r w:rsidR="00F724E8">
              <w:rPr>
                <w:rFonts w:eastAsia="Times New Roman" w:cs="Arial"/>
                <w:b/>
                <w:bCs/>
                <w:sz w:val="20"/>
                <w:szCs w:val="20"/>
                <w:lang w:val="en-NZ" w:eastAsia="en-NZ"/>
              </w:rPr>
              <w:t xml:space="preserve"> </w:t>
            </w:r>
            <w:r w:rsidR="006865B3">
              <w:rPr>
                <w:rFonts w:eastAsia="Times New Roman" w:cs="Arial"/>
                <w:b/>
                <w:bCs/>
                <w:sz w:val="20"/>
                <w:szCs w:val="20"/>
                <w:lang w:val="en-NZ" w:eastAsia="en-NZ"/>
              </w:rPr>
              <w:t>(</w:t>
            </w:r>
            <w:r w:rsidR="006E0853">
              <w:rPr>
                <w:rFonts w:eastAsia="Times New Roman" w:cs="Arial"/>
                <w:b/>
                <w:bCs/>
                <w:sz w:val="20"/>
                <w:szCs w:val="20"/>
                <w:lang w:val="en-NZ" w:eastAsia="en-NZ"/>
              </w:rPr>
              <w:t xml:space="preserve">for </w:t>
            </w:r>
            <w:r w:rsidR="006865B3">
              <w:rPr>
                <w:rFonts w:eastAsia="Times New Roman" w:cs="Arial"/>
                <w:b/>
                <w:bCs/>
                <w:sz w:val="20"/>
                <w:szCs w:val="20"/>
                <w:lang w:val="en-NZ" w:eastAsia="en-NZ"/>
              </w:rPr>
              <w:t>MHM)</w:t>
            </w:r>
            <w:r w:rsidRPr="0061717B">
              <w:rPr>
                <w:rFonts w:eastAsia="Times New Roman" w:cs="Arial"/>
                <w:b/>
                <w:bCs/>
                <w:sz w:val="20"/>
                <w:szCs w:val="20"/>
                <w:lang w:val="en-NZ" w:eastAsia="en-NZ"/>
              </w:rPr>
              <w:t xml:space="preserve"> expenditure per woman or adolescent girl</w:t>
            </w:r>
          </w:p>
        </w:tc>
        <w:tc>
          <w:tcPr>
            <w:tcW w:w="1188" w:type="pct"/>
            <w:tcBorders>
              <w:top w:val="nil"/>
              <w:left w:val="nil"/>
              <w:bottom w:val="single" w:sz="4" w:space="0" w:color="auto"/>
              <w:right w:val="single" w:sz="4" w:space="0" w:color="auto"/>
            </w:tcBorders>
            <w:shd w:val="clear" w:color="000000" w:fill="D9D9D9"/>
            <w:vAlign w:val="center"/>
            <w:hideMark/>
          </w:tcPr>
          <w:p w14:paraId="71983DC4" w14:textId="77777777" w:rsidR="0061717B" w:rsidRPr="0061717B" w:rsidRDefault="0061717B" w:rsidP="0061717B">
            <w:pPr>
              <w:spacing w:before="0"/>
              <w:jc w:val="center"/>
              <w:rPr>
                <w:rFonts w:eastAsia="Times New Roman" w:cs="Arial"/>
                <w:b/>
                <w:bCs/>
                <w:sz w:val="20"/>
                <w:szCs w:val="20"/>
                <w:lang w:val="en-NZ" w:eastAsia="en-NZ"/>
              </w:rPr>
            </w:pPr>
            <w:r w:rsidRPr="0061717B">
              <w:rPr>
                <w:rFonts w:eastAsia="Times New Roman" w:cs="Arial"/>
                <w:b/>
                <w:bCs/>
                <w:sz w:val="20"/>
                <w:szCs w:val="20"/>
                <w:lang w:val="en-NZ" w:eastAsia="en-NZ"/>
              </w:rPr>
              <w:t>0.0</w:t>
            </w:r>
          </w:p>
        </w:tc>
        <w:tc>
          <w:tcPr>
            <w:tcW w:w="1700" w:type="pct"/>
            <w:vMerge/>
            <w:tcBorders>
              <w:top w:val="nil"/>
              <w:left w:val="single" w:sz="4" w:space="0" w:color="auto"/>
              <w:bottom w:val="single" w:sz="4" w:space="0" w:color="auto"/>
              <w:right w:val="single" w:sz="8" w:space="0" w:color="auto"/>
            </w:tcBorders>
            <w:vAlign w:val="center"/>
            <w:hideMark/>
          </w:tcPr>
          <w:p w14:paraId="78867D3D" w14:textId="77777777" w:rsidR="0061717B" w:rsidRPr="0061717B" w:rsidRDefault="0061717B" w:rsidP="0061717B">
            <w:pPr>
              <w:spacing w:before="0"/>
              <w:rPr>
                <w:rFonts w:eastAsia="Times New Roman" w:cs="Arial"/>
                <w:sz w:val="20"/>
                <w:szCs w:val="20"/>
                <w:lang w:val="en-NZ" w:eastAsia="en-NZ"/>
              </w:rPr>
            </w:pPr>
          </w:p>
        </w:tc>
      </w:tr>
    </w:tbl>
    <w:p w14:paraId="47D27E03" w14:textId="77777777" w:rsidR="0061717B" w:rsidRDefault="0061717B" w:rsidP="007369C2">
      <w:pPr>
        <w:autoSpaceDE w:val="0"/>
        <w:autoSpaceDN w:val="0"/>
        <w:adjustRightInd w:val="0"/>
      </w:pPr>
    </w:p>
    <w:p w14:paraId="71390823" w14:textId="77777777" w:rsidR="0061717B" w:rsidRPr="00552184" w:rsidRDefault="0061717B" w:rsidP="007369C2">
      <w:pPr>
        <w:autoSpaceDE w:val="0"/>
        <w:autoSpaceDN w:val="0"/>
        <w:adjustRightInd w:val="0"/>
      </w:pPr>
    </w:p>
    <w:p w14:paraId="6874F245" w14:textId="66A0AE5A" w:rsidR="00DF70F3" w:rsidRPr="00A74C0D" w:rsidRDefault="00FC2FA7" w:rsidP="00A74C0D">
      <w:pPr>
        <w:rPr>
          <w:color w:val="C00000"/>
          <w:sz w:val="28"/>
          <w:lang w:val="en-NZ"/>
        </w:rPr>
      </w:pPr>
      <w:r w:rsidRPr="000353F9">
        <w:rPr>
          <w:color w:val="C00000"/>
          <w:sz w:val="28"/>
          <w:lang w:val="en-NZ"/>
        </w:rPr>
        <w:t xml:space="preserve">EXAMPLE </w:t>
      </w:r>
      <w:r w:rsidR="00F23713">
        <w:rPr>
          <w:color w:val="C00000"/>
          <w:sz w:val="28"/>
          <w:lang w:val="en-NZ"/>
        </w:rPr>
        <w:t xml:space="preserve">FORM FOR </w:t>
      </w:r>
      <w:r w:rsidR="00DB4272">
        <w:rPr>
          <w:color w:val="C00000"/>
          <w:sz w:val="28"/>
          <w:lang w:val="en-NZ"/>
        </w:rPr>
        <w:t xml:space="preserve">COLLECTING INFORMATION ON </w:t>
      </w:r>
      <w:r w:rsidR="00F23713">
        <w:rPr>
          <w:color w:val="C00000"/>
          <w:sz w:val="28"/>
          <w:lang w:val="en-NZ"/>
        </w:rPr>
        <w:t xml:space="preserve">MHM ITEMS </w:t>
      </w:r>
    </w:p>
    <w:p w14:paraId="5DEEFC0D" w14:textId="0B3D2D8B" w:rsidR="00A74C0D" w:rsidRDefault="00CC1BAA" w:rsidP="00A74C0D">
      <w:pPr>
        <w:pStyle w:val="NoSpacing"/>
      </w:pPr>
      <w:r>
        <w:t xml:space="preserve">Adapt and use this example form to collection information on availability and prices of menstrual hygiene items in local markets. Use this information to complete the MEB.  </w:t>
      </w:r>
    </w:p>
    <w:p w14:paraId="00FBEF6C" w14:textId="77777777" w:rsidR="00CC1BAA" w:rsidRPr="00DA10BF" w:rsidRDefault="00CC1BAA" w:rsidP="00A74C0D">
      <w:pPr>
        <w:pStyle w:val="NoSpacing"/>
      </w:pPr>
    </w:p>
    <w:p w14:paraId="02209EAA" w14:textId="77777777" w:rsidR="008D4ADC" w:rsidRPr="00CC1BAA" w:rsidRDefault="008D4ADC" w:rsidP="008D4ADC">
      <w:pPr>
        <w:numPr>
          <w:ilvl w:val="0"/>
          <w:numId w:val="14"/>
        </w:numPr>
        <w:pBdr>
          <w:top w:val="nil"/>
          <w:left w:val="nil"/>
          <w:bottom w:val="nil"/>
          <w:right w:val="nil"/>
          <w:between w:val="nil"/>
        </w:pBdr>
        <w:spacing w:before="0"/>
        <w:jc w:val="both"/>
        <w:rPr>
          <w:b/>
          <w:color w:val="000000"/>
          <w:sz w:val="20"/>
          <w:szCs w:val="20"/>
        </w:rPr>
      </w:pPr>
      <w:r w:rsidRPr="00CC1BAA">
        <w:rPr>
          <w:b/>
          <w:color w:val="000000"/>
          <w:sz w:val="20"/>
          <w:szCs w:val="20"/>
        </w:rPr>
        <w:t xml:space="preserve">Location </w:t>
      </w:r>
    </w:p>
    <w:tbl>
      <w:tblPr>
        <w:tblW w:w="973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115" w:type="dxa"/>
          <w:right w:w="115" w:type="dxa"/>
        </w:tblCellMar>
        <w:tblLook w:val="0400" w:firstRow="0" w:lastRow="0" w:firstColumn="0" w:lastColumn="0" w:noHBand="0" w:noVBand="1"/>
      </w:tblPr>
      <w:tblGrid>
        <w:gridCol w:w="3722"/>
        <w:gridCol w:w="6008"/>
      </w:tblGrid>
      <w:tr w:rsidR="008D4ADC" w:rsidRPr="00DA10BF" w14:paraId="1031ED84" w14:textId="77777777" w:rsidTr="00454EDD">
        <w:trPr>
          <w:trHeight w:val="240"/>
        </w:trPr>
        <w:tc>
          <w:tcPr>
            <w:tcW w:w="3722" w:type="dxa"/>
          </w:tcPr>
          <w:p w14:paraId="09B75E31" w14:textId="77777777" w:rsidR="008D4ADC" w:rsidRPr="00CC1BAA" w:rsidRDefault="008D4ADC" w:rsidP="00454EDD">
            <w:pPr>
              <w:spacing w:before="0"/>
              <w:jc w:val="both"/>
            </w:pPr>
            <w:r w:rsidRPr="00CC1BAA">
              <w:t xml:space="preserve">City / Town </w:t>
            </w:r>
          </w:p>
        </w:tc>
        <w:tc>
          <w:tcPr>
            <w:tcW w:w="6008" w:type="dxa"/>
          </w:tcPr>
          <w:p w14:paraId="5AA53D6A" w14:textId="77777777" w:rsidR="008D4ADC" w:rsidRPr="00DA10BF" w:rsidRDefault="008D4ADC" w:rsidP="00454EDD">
            <w:pPr>
              <w:spacing w:before="0"/>
              <w:jc w:val="both"/>
            </w:pPr>
          </w:p>
        </w:tc>
      </w:tr>
      <w:tr w:rsidR="008D4ADC" w:rsidRPr="00DA10BF" w14:paraId="3E2D6471" w14:textId="77777777" w:rsidTr="00454EDD">
        <w:trPr>
          <w:trHeight w:val="240"/>
        </w:trPr>
        <w:tc>
          <w:tcPr>
            <w:tcW w:w="3722" w:type="dxa"/>
          </w:tcPr>
          <w:p w14:paraId="6671AAE8" w14:textId="77777777" w:rsidR="008D4ADC" w:rsidRPr="00CC1BAA" w:rsidRDefault="008D4ADC" w:rsidP="00454EDD">
            <w:pPr>
              <w:spacing w:before="0"/>
              <w:jc w:val="both"/>
            </w:pPr>
            <w:r w:rsidRPr="00CC1BAA">
              <w:t xml:space="preserve">Name of market/ shopping area </w:t>
            </w:r>
          </w:p>
        </w:tc>
        <w:tc>
          <w:tcPr>
            <w:tcW w:w="6008" w:type="dxa"/>
          </w:tcPr>
          <w:p w14:paraId="31B66AD6" w14:textId="77777777" w:rsidR="008D4ADC" w:rsidRPr="00DA10BF" w:rsidRDefault="008D4ADC" w:rsidP="00454EDD">
            <w:pPr>
              <w:spacing w:before="0"/>
              <w:jc w:val="both"/>
            </w:pPr>
          </w:p>
        </w:tc>
      </w:tr>
    </w:tbl>
    <w:p w14:paraId="6E730E93" w14:textId="77777777" w:rsidR="008D4ADC" w:rsidRPr="00DA10BF" w:rsidRDefault="008D4ADC" w:rsidP="008D4ADC">
      <w:pPr>
        <w:spacing w:before="0"/>
        <w:jc w:val="both"/>
        <w:rPr>
          <w:rFonts w:ascii="Arial Bold" w:eastAsia="Arial Bold" w:hAnsi="Arial Bold" w:cs="Arial Bold"/>
          <w:sz w:val="20"/>
          <w:szCs w:val="20"/>
        </w:rPr>
      </w:pPr>
    </w:p>
    <w:p w14:paraId="4F032133" w14:textId="77777777" w:rsidR="008D4ADC" w:rsidRPr="00DA10BF" w:rsidRDefault="008D4ADC" w:rsidP="008D4ADC">
      <w:pPr>
        <w:numPr>
          <w:ilvl w:val="0"/>
          <w:numId w:val="14"/>
        </w:numPr>
        <w:pBdr>
          <w:top w:val="nil"/>
          <w:left w:val="nil"/>
          <w:bottom w:val="nil"/>
          <w:right w:val="nil"/>
          <w:between w:val="nil"/>
        </w:pBdr>
        <w:spacing w:before="0"/>
        <w:jc w:val="both"/>
        <w:rPr>
          <w:rFonts w:ascii="Arial Bold" w:eastAsia="Arial Bold" w:hAnsi="Arial Bold" w:cs="Arial Bold"/>
          <w:color w:val="000000"/>
          <w:sz w:val="20"/>
          <w:szCs w:val="20"/>
        </w:rPr>
      </w:pPr>
      <w:r w:rsidRPr="00DA10BF">
        <w:rPr>
          <w:rFonts w:ascii="Arial Bold" w:eastAsia="Arial Bold" w:hAnsi="Arial Bold" w:cs="Arial Bold"/>
          <w:color w:val="000000"/>
          <w:sz w:val="20"/>
          <w:szCs w:val="20"/>
        </w:rPr>
        <w:t xml:space="preserve">Availability and price of MHM related items </w:t>
      </w:r>
    </w:p>
    <w:tbl>
      <w:tblPr>
        <w:tblW w:w="90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CellMar>
          <w:left w:w="115" w:type="dxa"/>
          <w:right w:w="115" w:type="dxa"/>
        </w:tblCellMar>
        <w:tblLook w:val="0400" w:firstRow="0" w:lastRow="0" w:firstColumn="0" w:lastColumn="0" w:noHBand="0" w:noVBand="1"/>
      </w:tblPr>
      <w:tblGrid>
        <w:gridCol w:w="480"/>
        <w:gridCol w:w="3915"/>
        <w:gridCol w:w="1275"/>
        <w:gridCol w:w="1418"/>
        <w:gridCol w:w="1912"/>
      </w:tblGrid>
      <w:tr w:rsidR="008D4ADC" w:rsidRPr="00DA10BF" w14:paraId="32F9C57E" w14:textId="77777777" w:rsidTr="00A74C0D">
        <w:trPr>
          <w:trHeight w:val="620"/>
        </w:trPr>
        <w:tc>
          <w:tcPr>
            <w:tcW w:w="480" w:type="dxa"/>
            <w:tcBorders>
              <w:top w:val="nil"/>
              <w:left w:val="nil"/>
            </w:tcBorders>
          </w:tcPr>
          <w:p w14:paraId="461D8ED9" w14:textId="77777777" w:rsidR="008D4ADC" w:rsidRPr="00DA10BF" w:rsidRDefault="008D4ADC" w:rsidP="00454EDD">
            <w:pPr>
              <w:spacing w:before="0"/>
              <w:jc w:val="both"/>
              <w:rPr>
                <w:rFonts w:ascii="Arial Bold" w:eastAsia="Arial Bold" w:hAnsi="Arial Bold" w:cs="Arial Bold"/>
              </w:rPr>
            </w:pPr>
          </w:p>
        </w:tc>
        <w:tc>
          <w:tcPr>
            <w:tcW w:w="3915" w:type="dxa"/>
            <w:shd w:val="clear" w:color="auto" w:fill="D9D9D9"/>
          </w:tcPr>
          <w:p w14:paraId="76FDF531" w14:textId="77777777" w:rsidR="008D4ADC" w:rsidRPr="00765F46" w:rsidRDefault="008D4ADC" w:rsidP="00454EDD">
            <w:pPr>
              <w:spacing w:before="0"/>
              <w:jc w:val="both"/>
              <w:rPr>
                <w:rFonts w:ascii="Arial Bold" w:eastAsia="Arial Bold" w:hAnsi="Arial Bold" w:cs="Arial Bold"/>
                <w:sz w:val="20"/>
              </w:rPr>
            </w:pPr>
            <w:r w:rsidRPr="00765F46">
              <w:rPr>
                <w:rFonts w:ascii="Arial Bold" w:hAnsi="Arial Bold"/>
                <w:sz w:val="20"/>
              </w:rPr>
              <w:t>Item</w:t>
            </w:r>
          </w:p>
        </w:tc>
        <w:tc>
          <w:tcPr>
            <w:tcW w:w="1275" w:type="dxa"/>
            <w:shd w:val="clear" w:color="auto" w:fill="D9D9D9"/>
          </w:tcPr>
          <w:p w14:paraId="07B45B41" w14:textId="77777777" w:rsidR="008D4ADC" w:rsidRPr="00765F46" w:rsidRDefault="008D4ADC" w:rsidP="00454EDD">
            <w:pPr>
              <w:spacing w:before="0"/>
              <w:jc w:val="both"/>
              <w:rPr>
                <w:rFonts w:ascii="Arial Bold" w:eastAsia="Arial Bold" w:hAnsi="Arial Bold" w:cs="Arial Bold"/>
                <w:sz w:val="20"/>
              </w:rPr>
            </w:pPr>
            <w:r w:rsidRPr="00765F46">
              <w:rPr>
                <w:rFonts w:ascii="Arial Bold" w:hAnsi="Arial Bold"/>
                <w:sz w:val="20"/>
              </w:rPr>
              <w:t xml:space="preserve">Is it </w:t>
            </w:r>
            <w:r w:rsidRPr="00765F46">
              <w:rPr>
                <w:rFonts w:ascii="Arial Bold" w:hAnsi="Arial Bold"/>
                <w:sz w:val="20"/>
                <w:u w:val="single"/>
              </w:rPr>
              <w:t>available</w:t>
            </w:r>
            <w:r w:rsidRPr="00765F46">
              <w:rPr>
                <w:rFonts w:ascii="Arial Bold" w:hAnsi="Arial Bold"/>
                <w:sz w:val="20"/>
              </w:rPr>
              <w:t>?</w:t>
            </w:r>
          </w:p>
          <w:p w14:paraId="2D1D893B" w14:textId="77777777" w:rsidR="008D4ADC" w:rsidRPr="00765F46" w:rsidRDefault="008D4ADC" w:rsidP="00454EDD">
            <w:pPr>
              <w:spacing w:before="0"/>
              <w:jc w:val="both"/>
              <w:rPr>
                <w:rFonts w:ascii="Arial Bold" w:eastAsia="Arial Bold" w:hAnsi="Arial Bold" w:cs="Arial Bold"/>
                <w:i/>
                <w:sz w:val="20"/>
              </w:rPr>
            </w:pPr>
            <w:r w:rsidRPr="00765F46">
              <w:rPr>
                <w:rFonts w:ascii="Arial Bold" w:hAnsi="Arial Bold"/>
                <w:i/>
                <w:sz w:val="20"/>
              </w:rPr>
              <w:t xml:space="preserve">Yes or </w:t>
            </w:r>
            <w:r w:rsidRPr="00765F46">
              <w:rPr>
                <w:rFonts w:ascii="Arial Bold" w:eastAsia="Arial Bold" w:hAnsi="Arial Bold" w:cs="Arial Bold"/>
                <w:b/>
                <w:i/>
                <w:sz w:val="20"/>
                <w:szCs w:val="26"/>
              </w:rPr>
              <w:t>√</w:t>
            </w:r>
          </w:p>
        </w:tc>
        <w:tc>
          <w:tcPr>
            <w:tcW w:w="1418" w:type="dxa"/>
            <w:shd w:val="clear" w:color="auto" w:fill="D9D9D9"/>
          </w:tcPr>
          <w:p w14:paraId="6126743F" w14:textId="77777777" w:rsidR="008D4ADC" w:rsidRPr="00765F46" w:rsidRDefault="008D4ADC" w:rsidP="00454EDD">
            <w:pPr>
              <w:spacing w:before="0"/>
              <w:jc w:val="both"/>
              <w:rPr>
                <w:rFonts w:ascii="Arial Bold" w:eastAsia="Arial Bold" w:hAnsi="Arial Bold" w:cs="Arial Bold"/>
                <w:sz w:val="20"/>
                <w:u w:val="single"/>
              </w:rPr>
            </w:pPr>
            <w:r w:rsidRPr="00765F46">
              <w:rPr>
                <w:rFonts w:ascii="Arial Bold" w:hAnsi="Arial Bold"/>
                <w:sz w:val="20"/>
                <w:u w:val="single"/>
              </w:rPr>
              <w:t xml:space="preserve">Price: top 3 brands </w:t>
            </w:r>
          </w:p>
          <w:p w14:paraId="1B469099" w14:textId="77777777" w:rsidR="008D4ADC" w:rsidRPr="00765F46" w:rsidRDefault="008D4ADC" w:rsidP="00454EDD">
            <w:pPr>
              <w:spacing w:before="0"/>
              <w:jc w:val="both"/>
              <w:rPr>
                <w:rFonts w:ascii="Arial Bold" w:eastAsia="Arial Bold" w:hAnsi="Arial Bold" w:cs="Arial Bold"/>
                <w:sz w:val="20"/>
              </w:rPr>
            </w:pPr>
            <w:r w:rsidRPr="00765F46">
              <w:rPr>
                <w:rFonts w:ascii="Arial Bold" w:eastAsia="Arial Bold" w:hAnsi="Arial Bold" w:cs="Arial Bold"/>
                <w:sz w:val="20"/>
                <w:szCs w:val="16"/>
              </w:rPr>
              <w:t xml:space="preserve">(local currency) </w:t>
            </w:r>
          </w:p>
        </w:tc>
        <w:tc>
          <w:tcPr>
            <w:tcW w:w="1912" w:type="dxa"/>
            <w:shd w:val="clear" w:color="auto" w:fill="D9D9D9"/>
          </w:tcPr>
          <w:p w14:paraId="7D25ECC9" w14:textId="77777777" w:rsidR="008D4ADC" w:rsidRPr="00765F46" w:rsidRDefault="008D4ADC" w:rsidP="00454EDD">
            <w:pPr>
              <w:spacing w:before="0"/>
              <w:jc w:val="both"/>
              <w:rPr>
                <w:rFonts w:ascii="Arial Bold" w:eastAsia="Arial Bold" w:hAnsi="Arial Bold" w:cs="Arial Bold"/>
                <w:sz w:val="20"/>
              </w:rPr>
            </w:pPr>
            <w:r w:rsidRPr="00765F46">
              <w:rPr>
                <w:rFonts w:ascii="Arial Bold" w:hAnsi="Arial Bold"/>
                <w:sz w:val="20"/>
              </w:rPr>
              <w:t xml:space="preserve">Other information </w:t>
            </w:r>
          </w:p>
        </w:tc>
      </w:tr>
      <w:tr w:rsidR="008D4ADC" w:rsidRPr="00DA10BF" w14:paraId="6CDA7B6F" w14:textId="77777777" w:rsidTr="00A74C0D">
        <w:trPr>
          <w:trHeight w:val="560"/>
        </w:trPr>
        <w:tc>
          <w:tcPr>
            <w:tcW w:w="480" w:type="dxa"/>
          </w:tcPr>
          <w:p w14:paraId="331A50F6" w14:textId="77777777" w:rsidR="008D4ADC" w:rsidRPr="00DA10BF" w:rsidRDefault="008D4ADC" w:rsidP="00454EDD">
            <w:pPr>
              <w:spacing w:before="0"/>
              <w:jc w:val="both"/>
              <w:rPr>
                <w:rFonts w:ascii="Calibri" w:eastAsia="Calibri" w:hAnsi="Calibri" w:cs="Calibri"/>
                <w:b/>
              </w:rPr>
            </w:pPr>
            <w:r w:rsidRPr="00DA10BF">
              <w:rPr>
                <w:rFonts w:ascii="Calibri" w:hAnsi="Calibri"/>
                <w:b/>
              </w:rPr>
              <w:t>1</w:t>
            </w:r>
          </w:p>
        </w:tc>
        <w:tc>
          <w:tcPr>
            <w:tcW w:w="3915" w:type="dxa"/>
          </w:tcPr>
          <w:p w14:paraId="13A0AD36"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Pack of disposable sanitary pads </w:t>
            </w:r>
          </w:p>
          <w:p w14:paraId="16219ACE"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(regular absorbency) </w:t>
            </w:r>
          </w:p>
        </w:tc>
        <w:tc>
          <w:tcPr>
            <w:tcW w:w="1275" w:type="dxa"/>
          </w:tcPr>
          <w:p w14:paraId="223C8E6E" w14:textId="77777777" w:rsidR="008D4ADC" w:rsidRPr="00DA10BF" w:rsidRDefault="008D4ADC" w:rsidP="00454EDD">
            <w:pPr>
              <w:spacing w:before="0"/>
              <w:jc w:val="both"/>
              <w:rPr>
                <w:rFonts w:ascii="Calibri" w:eastAsia="Calibri" w:hAnsi="Calibri" w:cs="Calibri"/>
                <w:b/>
              </w:rPr>
            </w:pPr>
          </w:p>
        </w:tc>
        <w:tc>
          <w:tcPr>
            <w:tcW w:w="1418" w:type="dxa"/>
          </w:tcPr>
          <w:p w14:paraId="0830D147" w14:textId="77777777" w:rsidR="008D4ADC" w:rsidRDefault="008D4ADC" w:rsidP="00454EDD">
            <w:pPr>
              <w:spacing w:before="0"/>
              <w:jc w:val="both"/>
              <w:rPr>
                <w:rFonts w:ascii="Calibri" w:hAnsi="Calibri"/>
                <w:b/>
                <w:i/>
                <w:color w:val="BFBFBF"/>
              </w:rPr>
            </w:pPr>
            <w:r w:rsidRPr="00765F46">
              <w:rPr>
                <w:rFonts w:ascii="Calibri" w:hAnsi="Calibri"/>
                <w:b/>
                <w:i/>
                <w:color w:val="BFBFBF"/>
              </w:rPr>
              <w:t>Write name of brand</w:t>
            </w:r>
          </w:p>
          <w:p w14:paraId="10E0C756" w14:textId="77777777" w:rsidR="00765F46" w:rsidRPr="00765F46" w:rsidRDefault="00765F46" w:rsidP="00454EDD">
            <w:pPr>
              <w:spacing w:before="0"/>
              <w:jc w:val="both"/>
              <w:rPr>
                <w:rFonts w:ascii="Calibri" w:eastAsia="Calibri" w:hAnsi="Calibri" w:cs="Calibri"/>
                <w:b/>
                <w:i/>
                <w:color w:val="BFBFBF"/>
              </w:rPr>
            </w:pPr>
          </w:p>
          <w:p w14:paraId="53D956ED" w14:textId="77777777" w:rsidR="008D4ADC" w:rsidRPr="00DA10BF" w:rsidRDefault="008D4ADC" w:rsidP="00454EDD">
            <w:pPr>
              <w:spacing w:before="0"/>
              <w:jc w:val="both"/>
              <w:rPr>
                <w:rFonts w:ascii="Calibri" w:eastAsia="Calibri" w:hAnsi="Calibri" w:cs="Calibri"/>
                <w:b/>
              </w:rPr>
            </w:pPr>
            <w:r w:rsidRPr="00765F46">
              <w:rPr>
                <w:rFonts w:ascii="Calibri" w:hAnsi="Calibri"/>
                <w:b/>
                <w:i/>
                <w:color w:val="BFBFBF"/>
              </w:rPr>
              <w:t>Write price</w:t>
            </w:r>
          </w:p>
        </w:tc>
        <w:tc>
          <w:tcPr>
            <w:tcW w:w="1912" w:type="dxa"/>
          </w:tcPr>
          <w:p w14:paraId="53E89C89"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How many pads in a pack? </w:t>
            </w:r>
          </w:p>
          <w:p w14:paraId="1DCA16D4"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Sticky on the bottom?  </w:t>
            </w:r>
          </w:p>
        </w:tc>
      </w:tr>
      <w:tr w:rsidR="008D4ADC" w:rsidRPr="00DA10BF" w14:paraId="003E84C0" w14:textId="77777777" w:rsidTr="00A74C0D">
        <w:trPr>
          <w:trHeight w:val="380"/>
        </w:trPr>
        <w:tc>
          <w:tcPr>
            <w:tcW w:w="480" w:type="dxa"/>
          </w:tcPr>
          <w:p w14:paraId="14BE48EA" w14:textId="77777777" w:rsidR="008D4ADC" w:rsidRPr="00DA10BF" w:rsidRDefault="008D4ADC" w:rsidP="00454EDD">
            <w:pPr>
              <w:spacing w:before="0"/>
              <w:jc w:val="both"/>
              <w:rPr>
                <w:rFonts w:ascii="Calibri" w:eastAsia="Calibri" w:hAnsi="Calibri" w:cs="Calibri"/>
                <w:b/>
              </w:rPr>
            </w:pPr>
            <w:r w:rsidRPr="00DA10BF">
              <w:rPr>
                <w:rFonts w:ascii="Calibri" w:hAnsi="Calibri"/>
                <w:b/>
              </w:rPr>
              <w:t>2</w:t>
            </w:r>
          </w:p>
        </w:tc>
        <w:tc>
          <w:tcPr>
            <w:tcW w:w="3915" w:type="dxa"/>
          </w:tcPr>
          <w:p w14:paraId="62FFE896"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Underwear – cotton, elastic waistband, ‘bikini’ style (e.g. without legs) so that pads with wings can be used </w:t>
            </w:r>
          </w:p>
        </w:tc>
        <w:tc>
          <w:tcPr>
            <w:tcW w:w="1275" w:type="dxa"/>
          </w:tcPr>
          <w:p w14:paraId="0E8AA972" w14:textId="77777777" w:rsidR="008D4ADC" w:rsidRPr="00DA10BF" w:rsidRDefault="008D4ADC" w:rsidP="00454EDD">
            <w:pPr>
              <w:spacing w:before="0"/>
              <w:jc w:val="both"/>
              <w:rPr>
                <w:rFonts w:ascii="Calibri" w:eastAsia="Calibri" w:hAnsi="Calibri" w:cs="Calibri"/>
                <w:b/>
              </w:rPr>
            </w:pPr>
          </w:p>
        </w:tc>
        <w:tc>
          <w:tcPr>
            <w:tcW w:w="1418" w:type="dxa"/>
          </w:tcPr>
          <w:p w14:paraId="789343EA" w14:textId="77777777" w:rsidR="008D4ADC" w:rsidRPr="00DA10BF" w:rsidRDefault="008D4ADC" w:rsidP="00454EDD">
            <w:pPr>
              <w:spacing w:before="0"/>
              <w:jc w:val="both"/>
              <w:rPr>
                <w:rFonts w:ascii="Calibri" w:eastAsia="Calibri" w:hAnsi="Calibri" w:cs="Calibri"/>
                <w:b/>
              </w:rPr>
            </w:pPr>
          </w:p>
        </w:tc>
        <w:tc>
          <w:tcPr>
            <w:tcW w:w="1912" w:type="dxa"/>
          </w:tcPr>
          <w:p w14:paraId="44A16F7A" w14:textId="77777777" w:rsidR="008D4ADC" w:rsidRPr="00DA10BF" w:rsidRDefault="008D4ADC" w:rsidP="00454EDD">
            <w:pPr>
              <w:spacing w:before="0"/>
              <w:jc w:val="both"/>
              <w:rPr>
                <w:rFonts w:ascii="Calibri" w:eastAsia="Calibri" w:hAnsi="Calibri" w:cs="Calibri"/>
                <w:b/>
              </w:rPr>
            </w:pPr>
            <w:proofErr w:type="spellStart"/>
            <w:r w:rsidRPr="00DA10BF">
              <w:rPr>
                <w:rFonts w:ascii="Calibri" w:hAnsi="Calibri"/>
                <w:b/>
              </w:rPr>
              <w:t>Colours</w:t>
            </w:r>
            <w:proofErr w:type="spellEnd"/>
            <w:r w:rsidRPr="00DA10BF">
              <w:rPr>
                <w:rFonts w:ascii="Calibri" w:hAnsi="Calibri"/>
                <w:b/>
              </w:rPr>
              <w:t xml:space="preserve"> and sizes available? </w:t>
            </w:r>
          </w:p>
        </w:tc>
      </w:tr>
      <w:tr w:rsidR="008D4ADC" w:rsidRPr="00DA10BF" w14:paraId="61A4E957" w14:textId="77777777" w:rsidTr="00A74C0D">
        <w:trPr>
          <w:trHeight w:val="600"/>
        </w:trPr>
        <w:tc>
          <w:tcPr>
            <w:tcW w:w="480" w:type="dxa"/>
          </w:tcPr>
          <w:p w14:paraId="79775CAA" w14:textId="77777777" w:rsidR="008D4ADC" w:rsidRPr="00DA10BF" w:rsidRDefault="008D4ADC" w:rsidP="00454EDD">
            <w:pPr>
              <w:spacing w:before="0"/>
              <w:jc w:val="both"/>
              <w:rPr>
                <w:rFonts w:ascii="Calibri" w:eastAsia="Calibri" w:hAnsi="Calibri" w:cs="Calibri"/>
                <w:b/>
              </w:rPr>
            </w:pPr>
            <w:r w:rsidRPr="00DA10BF">
              <w:rPr>
                <w:rFonts w:ascii="Calibri" w:eastAsia="Calibri" w:hAnsi="Calibri" w:cs="Calibri"/>
                <w:b/>
              </w:rPr>
              <w:t>3</w:t>
            </w:r>
          </w:p>
        </w:tc>
        <w:tc>
          <w:tcPr>
            <w:tcW w:w="3915" w:type="dxa"/>
          </w:tcPr>
          <w:p w14:paraId="732AD852" w14:textId="77777777" w:rsidR="008D4ADC" w:rsidRPr="00DA10BF" w:rsidRDefault="008D4ADC" w:rsidP="00454EDD">
            <w:pPr>
              <w:spacing w:before="0"/>
              <w:jc w:val="both"/>
              <w:rPr>
                <w:rFonts w:ascii="Calibri" w:eastAsia="Calibri" w:hAnsi="Calibri" w:cs="Calibri"/>
                <w:b/>
              </w:rPr>
            </w:pPr>
            <w:r w:rsidRPr="00DA10BF">
              <w:rPr>
                <w:rFonts w:ascii="Calibri" w:hAnsi="Calibri"/>
                <w:b/>
              </w:rPr>
              <w:t>Washable (reusable) sanitary pads</w:t>
            </w:r>
          </w:p>
          <w:p w14:paraId="4DB9C609" w14:textId="752F3780" w:rsidR="008D4ADC" w:rsidRPr="00DA10BF" w:rsidRDefault="008D4ADC" w:rsidP="00F21F5C">
            <w:pPr>
              <w:spacing w:before="0"/>
              <w:jc w:val="both"/>
              <w:rPr>
                <w:rFonts w:ascii="Calibri" w:eastAsia="Calibri" w:hAnsi="Calibri" w:cs="Calibri"/>
                <w:b/>
              </w:rPr>
            </w:pPr>
            <w:r w:rsidRPr="00DA10BF">
              <w:rPr>
                <w:rFonts w:ascii="Calibri" w:hAnsi="Calibri"/>
                <w:b/>
              </w:rPr>
              <w:t>*</w:t>
            </w:r>
            <w:r w:rsidR="00F21F5C">
              <w:rPr>
                <w:rFonts w:ascii="Calibri" w:hAnsi="Calibri"/>
                <w:b/>
              </w:rPr>
              <w:t xml:space="preserve">Purposefully sewn cloth </w:t>
            </w:r>
            <w:r w:rsidRPr="00DA10BF">
              <w:rPr>
                <w:rFonts w:ascii="Calibri" w:hAnsi="Calibri"/>
                <w:b/>
              </w:rPr>
              <w:t>pads</w:t>
            </w:r>
            <w:r w:rsidR="00F21F5C">
              <w:rPr>
                <w:rFonts w:ascii="Calibri" w:hAnsi="Calibri"/>
                <w:b/>
              </w:rPr>
              <w:t xml:space="preserve"> or absorbent, soft cotton cloth pieces</w:t>
            </w:r>
            <w:r w:rsidRPr="00DA10BF">
              <w:rPr>
                <w:rFonts w:ascii="Calibri" w:hAnsi="Calibri"/>
                <w:b/>
              </w:rPr>
              <w:t>.</w:t>
            </w:r>
          </w:p>
        </w:tc>
        <w:tc>
          <w:tcPr>
            <w:tcW w:w="1275" w:type="dxa"/>
          </w:tcPr>
          <w:p w14:paraId="6AEF3809" w14:textId="77777777" w:rsidR="008D4ADC" w:rsidRPr="00DA10BF" w:rsidRDefault="008D4ADC" w:rsidP="00454EDD">
            <w:pPr>
              <w:spacing w:before="0"/>
              <w:jc w:val="both"/>
              <w:rPr>
                <w:rFonts w:ascii="Calibri" w:eastAsia="Calibri" w:hAnsi="Calibri" w:cs="Calibri"/>
                <w:b/>
              </w:rPr>
            </w:pPr>
          </w:p>
        </w:tc>
        <w:tc>
          <w:tcPr>
            <w:tcW w:w="1418" w:type="dxa"/>
          </w:tcPr>
          <w:p w14:paraId="76459944" w14:textId="77777777" w:rsidR="008D4ADC" w:rsidRPr="00DA10BF" w:rsidRDefault="008D4ADC" w:rsidP="00454EDD">
            <w:pPr>
              <w:spacing w:before="0"/>
              <w:jc w:val="both"/>
              <w:rPr>
                <w:rFonts w:ascii="Calibri" w:eastAsia="Calibri" w:hAnsi="Calibri" w:cs="Calibri"/>
                <w:b/>
              </w:rPr>
            </w:pPr>
          </w:p>
          <w:p w14:paraId="6715CA66" w14:textId="77777777" w:rsidR="008D4ADC" w:rsidRPr="00DA10BF" w:rsidRDefault="008D4ADC" w:rsidP="00454EDD">
            <w:pPr>
              <w:spacing w:before="0"/>
              <w:jc w:val="both"/>
              <w:rPr>
                <w:rFonts w:ascii="Calibri" w:eastAsia="Calibri" w:hAnsi="Calibri" w:cs="Calibri"/>
                <w:b/>
              </w:rPr>
            </w:pPr>
          </w:p>
        </w:tc>
        <w:tc>
          <w:tcPr>
            <w:tcW w:w="1912" w:type="dxa"/>
          </w:tcPr>
          <w:p w14:paraId="4A029F45" w14:textId="77777777" w:rsidR="008D4ADC" w:rsidRPr="00DA10BF" w:rsidRDefault="008D4ADC" w:rsidP="00454EDD">
            <w:pPr>
              <w:spacing w:before="0"/>
              <w:jc w:val="both"/>
              <w:rPr>
                <w:rFonts w:ascii="Calibri" w:eastAsia="Calibri" w:hAnsi="Calibri" w:cs="Calibri"/>
                <w:b/>
              </w:rPr>
            </w:pPr>
          </w:p>
        </w:tc>
      </w:tr>
      <w:tr w:rsidR="008D4ADC" w:rsidRPr="00DA10BF" w14:paraId="08358421" w14:textId="77777777" w:rsidTr="00A74C0D">
        <w:trPr>
          <w:trHeight w:val="80"/>
        </w:trPr>
        <w:tc>
          <w:tcPr>
            <w:tcW w:w="480" w:type="dxa"/>
          </w:tcPr>
          <w:p w14:paraId="0E988F31" w14:textId="77777777" w:rsidR="008D4ADC" w:rsidRPr="00DA10BF" w:rsidRDefault="008D4ADC" w:rsidP="00454EDD">
            <w:pPr>
              <w:spacing w:before="0"/>
              <w:jc w:val="both"/>
              <w:rPr>
                <w:rFonts w:ascii="Calibri" w:eastAsia="Calibri" w:hAnsi="Calibri" w:cs="Calibri"/>
                <w:b/>
              </w:rPr>
            </w:pPr>
            <w:r w:rsidRPr="00DA10BF">
              <w:rPr>
                <w:rFonts w:ascii="Calibri" w:eastAsia="Calibri" w:hAnsi="Calibri" w:cs="Calibri"/>
                <w:b/>
              </w:rPr>
              <w:lastRenderedPageBreak/>
              <w:t>4</w:t>
            </w:r>
          </w:p>
        </w:tc>
        <w:tc>
          <w:tcPr>
            <w:tcW w:w="3915" w:type="dxa"/>
          </w:tcPr>
          <w:p w14:paraId="0DBA0373"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Plastic bucket with lid, approx. 7 </w:t>
            </w:r>
            <w:proofErr w:type="spellStart"/>
            <w:r w:rsidRPr="00DA10BF">
              <w:rPr>
                <w:rFonts w:ascii="Calibri" w:hAnsi="Calibri"/>
                <w:b/>
              </w:rPr>
              <w:t>Litre</w:t>
            </w:r>
            <w:proofErr w:type="spellEnd"/>
            <w:r w:rsidRPr="00DA10BF">
              <w:rPr>
                <w:rFonts w:ascii="Calibri" w:hAnsi="Calibri"/>
                <w:b/>
              </w:rPr>
              <w:t xml:space="preserve"> capacity, not see through </w:t>
            </w:r>
          </w:p>
        </w:tc>
        <w:tc>
          <w:tcPr>
            <w:tcW w:w="1275" w:type="dxa"/>
          </w:tcPr>
          <w:p w14:paraId="3423128B" w14:textId="77777777" w:rsidR="008D4ADC" w:rsidRPr="00DA10BF" w:rsidRDefault="008D4ADC" w:rsidP="00454EDD">
            <w:pPr>
              <w:spacing w:before="0"/>
              <w:jc w:val="both"/>
              <w:rPr>
                <w:rFonts w:ascii="Calibri" w:eastAsia="Calibri" w:hAnsi="Calibri" w:cs="Calibri"/>
                <w:b/>
              </w:rPr>
            </w:pPr>
          </w:p>
        </w:tc>
        <w:tc>
          <w:tcPr>
            <w:tcW w:w="1418" w:type="dxa"/>
          </w:tcPr>
          <w:p w14:paraId="408B2813" w14:textId="77777777" w:rsidR="008D4ADC" w:rsidRPr="00DA10BF" w:rsidRDefault="008D4ADC" w:rsidP="00454EDD">
            <w:pPr>
              <w:spacing w:before="0"/>
              <w:jc w:val="both"/>
              <w:rPr>
                <w:rFonts w:ascii="Calibri" w:eastAsia="Calibri" w:hAnsi="Calibri" w:cs="Calibri"/>
                <w:b/>
              </w:rPr>
            </w:pPr>
          </w:p>
        </w:tc>
        <w:tc>
          <w:tcPr>
            <w:tcW w:w="1912" w:type="dxa"/>
          </w:tcPr>
          <w:p w14:paraId="358D48FB" w14:textId="77777777" w:rsidR="008D4ADC" w:rsidRPr="00DA10BF" w:rsidRDefault="008D4ADC" w:rsidP="00454EDD">
            <w:pPr>
              <w:spacing w:before="0"/>
              <w:jc w:val="both"/>
              <w:rPr>
                <w:rFonts w:ascii="Calibri" w:eastAsia="Calibri" w:hAnsi="Calibri" w:cs="Calibri"/>
                <w:b/>
              </w:rPr>
            </w:pPr>
          </w:p>
        </w:tc>
      </w:tr>
      <w:tr w:rsidR="008D4ADC" w:rsidRPr="00DA10BF" w14:paraId="4BB9E3C8" w14:textId="77777777" w:rsidTr="00A74C0D">
        <w:trPr>
          <w:trHeight w:val="20"/>
        </w:trPr>
        <w:tc>
          <w:tcPr>
            <w:tcW w:w="480" w:type="dxa"/>
          </w:tcPr>
          <w:p w14:paraId="081A8949" w14:textId="77777777" w:rsidR="008D4ADC" w:rsidRPr="00DA10BF" w:rsidRDefault="008D4ADC" w:rsidP="00454EDD">
            <w:pPr>
              <w:spacing w:before="0"/>
              <w:jc w:val="both"/>
              <w:rPr>
                <w:rFonts w:ascii="Calibri" w:eastAsia="Calibri" w:hAnsi="Calibri" w:cs="Calibri"/>
                <w:b/>
              </w:rPr>
            </w:pPr>
            <w:r w:rsidRPr="00DA10BF">
              <w:rPr>
                <w:rFonts w:ascii="Calibri" w:eastAsia="Calibri" w:hAnsi="Calibri" w:cs="Calibri"/>
                <w:b/>
              </w:rPr>
              <w:t>5</w:t>
            </w:r>
          </w:p>
        </w:tc>
        <w:tc>
          <w:tcPr>
            <w:tcW w:w="3915" w:type="dxa"/>
          </w:tcPr>
          <w:p w14:paraId="7D1157D5"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Personal bathing soap, bar </w:t>
            </w:r>
          </w:p>
          <w:p w14:paraId="1D638DED" w14:textId="77777777" w:rsidR="008D4ADC" w:rsidRPr="00DA10BF" w:rsidRDefault="008D4ADC" w:rsidP="00454EDD">
            <w:pPr>
              <w:spacing w:before="0"/>
              <w:jc w:val="both"/>
              <w:rPr>
                <w:rFonts w:ascii="Calibri" w:eastAsia="Calibri" w:hAnsi="Calibri" w:cs="Calibri"/>
                <w:b/>
              </w:rPr>
            </w:pPr>
          </w:p>
        </w:tc>
        <w:tc>
          <w:tcPr>
            <w:tcW w:w="1275" w:type="dxa"/>
          </w:tcPr>
          <w:p w14:paraId="0F488734" w14:textId="77777777" w:rsidR="008D4ADC" w:rsidRPr="00DA10BF" w:rsidRDefault="008D4ADC" w:rsidP="00454EDD">
            <w:pPr>
              <w:spacing w:before="0"/>
              <w:jc w:val="both"/>
              <w:rPr>
                <w:rFonts w:ascii="Calibri" w:eastAsia="Calibri" w:hAnsi="Calibri" w:cs="Calibri"/>
                <w:b/>
              </w:rPr>
            </w:pPr>
          </w:p>
        </w:tc>
        <w:tc>
          <w:tcPr>
            <w:tcW w:w="1418" w:type="dxa"/>
          </w:tcPr>
          <w:p w14:paraId="6C77A204" w14:textId="77777777" w:rsidR="008D4ADC" w:rsidRPr="00DA10BF" w:rsidRDefault="008D4ADC" w:rsidP="00454EDD">
            <w:pPr>
              <w:spacing w:before="0"/>
              <w:jc w:val="both"/>
              <w:rPr>
                <w:rFonts w:ascii="Calibri" w:eastAsia="Calibri" w:hAnsi="Calibri" w:cs="Calibri"/>
                <w:b/>
              </w:rPr>
            </w:pPr>
          </w:p>
        </w:tc>
        <w:tc>
          <w:tcPr>
            <w:tcW w:w="1912" w:type="dxa"/>
          </w:tcPr>
          <w:p w14:paraId="448F6246"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How many grams (size)? </w:t>
            </w:r>
          </w:p>
        </w:tc>
      </w:tr>
      <w:tr w:rsidR="008D4ADC" w:rsidRPr="00DA10BF" w14:paraId="5A1FACE8" w14:textId="77777777" w:rsidTr="00A74C0D">
        <w:trPr>
          <w:trHeight w:val="380"/>
        </w:trPr>
        <w:tc>
          <w:tcPr>
            <w:tcW w:w="480" w:type="dxa"/>
          </w:tcPr>
          <w:p w14:paraId="35644D05" w14:textId="77777777" w:rsidR="008D4ADC" w:rsidRPr="00DA10BF" w:rsidRDefault="008D4ADC" w:rsidP="00454EDD">
            <w:pPr>
              <w:spacing w:before="0"/>
              <w:jc w:val="both"/>
              <w:rPr>
                <w:rFonts w:ascii="Calibri" w:eastAsia="Calibri" w:hAnsi="Calibri" w:cs="Calibri"/>
                <w:b/>
              </w:rPr>
            </w:pPr>
            <w:r w:rsidRPr="00DA10BF">
              <w:rPr>
                <w:rFonts w:ascii="Calibri" w:eastAsia="Calibri" w:hAnsi="Calibri" w:cs="Calibri"/>
                <w:b/>
              </w:rPr>
              <w:t>6</w:t>
            </w:r>
          </w:p>
        </w:tc>
        <w:tc>
          <w:tcPr>
            <w:tcW w:w="3915" w:type="dxa"/>
          </w:tcPr>
          <w:p w14:paraId="63EB78BA"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Laundry soap (for washing pads and clothes) </w:t>
            </w:r>
          </w:p>
        </w:tc>
        <w:tc>
          <w:tcPr>
            <w:tcW w:w="1275" w:type="dxa"/>
          </w:tcPr>
          <w:p w14:paraId="5B837573" w14:textId="77777777" w:rsidR="008D4ADC" w:rsidRPr="00DA10BF" w:rsidRDefault="008D4ADC" w:rsidP="00454EDD">
            <w:pPr>
              <w:spacing w:before="0"/>
              <w:jc w:val="both"/>
              <w:rPr>
                <w:rFonts w:ascii="Calibri" w:eastAsia="Calibri" w:hAnsi="Calibri" w:cs="Calibri"/>
                <w:b/>
              </w:rPr>
            </w:pPr>
          </w:p>
        </w:tc>
        <w:tc>
          <w:tcPr>
            <w:tcW w:w="1418" w:type="dxa"/>
          </w:tcPr>
          <w:p w14:paraId="5D3D9C9C" w14:textId="77777777" w:rsidR="008D4ADC" w:rsidRPr="00DA10BF" w:rsidRDefault="008D4ADC" w:rsidP="00454EDD">
            <w:pPr>
              <w:spacing w:before="0"/>
              <w:jc w:val="both"/>
              <w:rPr>
                <w:rFonts w:ascii="Calibri" w:eastAsia="Calibri" w:hAnsi="Calibri" w:cs="Calibri"/>
                <w:b/>
              </w:rPr>
            </w:pPr>
          </w:p>
        </w:tc>
        <w:tc>
          <w:tcPr>
            <w:tcW w:w="1912" w:type="dxa"/>
          </w:tcPr>
          <w:p w14:paraId="1FADF2BA"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Bar or powder? </w:t>
            </w:r>
          </w:p>
          <w:p w14:paraId="6F458C2E"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How many grams? </w:t>
            </w:r>
          </w:p>
        </w:tc>
      </w:tr>
      <w:tr w:rsidR="008D4ADC" w:rsidRPr="00DA10BF" w14:paraId="189895DC" w14:textId="77777777" w:rsidTr="00A74C0D">
        <w:trPr>
          <w:trHeight w:val="320"/>
        </w:trPr>
        <w:tc>
          <w:tcPr>
            <w:tcW w:w="480" w:type="dxa"/>
          </w:tcPr>
          <w:p w14:paraId="0C392537" w14:textId="77777777" w:rsidR="008D4ADC" w:rsidRPr="00DA10BF" w:rsidRDefault="008D4ADC" w:rsidP="00454EDD">
            <w:pPr>
              <w:spacing w:before="0"/>
              <w:jc w:val="both"/>
              <w:rPr>
                <w:rFonts w:ascii="Calibri" w:eastAsia="Calibri" w:hAnsi="Calibri" w:cs="Calibri"/>
                <w:b/>
              </w:rPr>
            </w:pPr>
            <w:r w:rsidRPr="00DA10BF">
              <w:rPr>
                <w:rFonts w:ascii="Calibri" w:eastAsia="Calibri" w:hAnsi="Calibri" w:cs="Calibri"/>
                <w:b/>
              </w:rPr>
              <w:t>7</w:t>
            </w:r>
          </w:p>
        </w:tc>
        <w:tc>
          <w:tcPr>
            <w:tcW w:w="3915" w:type="dxa"/>
          </w:tcPr>
          <w:p w14:paraId="075555CC" w14:textId="77777777" w:rsidR="008D4ADC" w:rsidRPr="00DA10BF" w:rsidRDefault="008D4ADC" w:rsidP="00454EDD">
            <w:pPr>
              <w:spacing w:before="0"/>
              <w:jc w:val="both"/>
              <w:rPr>
                <w:rFonts w:ascii="Calibri" w:eastAsia="Calibri" w:hAnsi="Calibri" w:cs="Calibri"/>
                <w:b/>
              </w:rPr>
            </w:pPr>
            <w:r w:rsidRPr="00DA10BF">
              <w:rPr>
                <w:rFonts w:ascii="Calibri" w:hAnsi="Calibri"/>
                <w:b/>
              </w:rPr>
              <w:t>Rope (for clothes</w:t>
            </w:r>
            <w:r w:rsidRPr="00DA10BF">
              <w:rPr>
                <w:rFonts w:ascii="Calibri" w:eastAsia="Calibri" w:hAnsi="Calibri" w:cs="Calibri"/>
                <w:b/>
              </w:rPr>
              <w:t>-</w:t>
            </w:r>
            <w:r w:rsidRPr="00DA10BF">
              <w:rPr>
                <w:rFonts w:ascii="Calibri" w:hAnsi="Calibri"/>
                <w:b/>
              </w:rPr>
              <w:t xml:space="preserve">line), plastic coated or similar </w:t>
            </w:r>
          </w:p>
        </w:tc>
        <w:tc>
          <w:tcPr>
            <w:tcW w:w="1275" w:type="dxa"/>
          </w:tcPr>
          <w:p w14:paraId="6FC92A07" w14:textId="77777777" w:rsidR="008D4ADC" w:rsidRPr="00DA10BF" w:rsidRDefault="008D4ADC" w:rsidP="00454EDD">
            <w:pPr>
              <w:spacing w:before="0"/>
              <w:jc w:val="both"/>
              <w:rPr>
                <w:rFonts w:ascii="Calibri" w:eastAsia="Calibri" w:hAnsi="Calibri" w:cs="Calibri"/>
                <w:b/>
              </w:rPr>
            </w:pPr>
          </w:p>
        </w:tc>
        <w:tc>
          <w:tcPr>
            <w:tcW w:w="1418" w:type="dxa"/>
          </w:tcPr>
          <w:p w14:paraId="135E5438" w14:textId="77777777" w:rsidR="008D4ADC" w:rsidRPr="00DA10BF" w:rsidRDefault="008D4ADC" w:rsidP="00454EDD">
            <w:pPr>
              <w:spacing w:before="0"/>
              <w:jc w:val="both"/>
              <w:rPr>
                <w:rFonts w:ascii="Calibri" w:eastAsia="Calibri" w:hAnsi="Calibri" w:cs="Calibri"/>
                <w:b/>
              </w:rPr>
            </w:pPr>
          </w:p>
        </w:tc>
        <w:tc>
          <w:tcPr>
            <w:tcW w:w="1912" w:type="dxa"/>
          </w:tcPr>
          <w:p w14:paraId="24D19D9F"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Length in </w:t>
            </w:r>
            <w:proofErr w:type="spellStart"/>
            <w:r w:rsidRPr="00DA10BF">
              <w:rPr>
                <w:rFonts w:ascii="Calibri" w:hAnsi="Calibri"/>
                <w:b/>
              </w:rPr>
              <w:t>metres</w:t>
            </w:r>
            <w:proofErr w:type="spellEnd"/>
            <w:r w:rsidRPr="00DA10BF">
              <w:rPr>
                <w:rFonts w:ascii="Calibri" w:hAnsi="Calibri"/>
                <w:b/>
              </w:rPr>
              <w:t xml:space="preserve">? </w:t>
            </w:r>
          </w:p>
        </w:tc>
      </w:tr>
      <w:tr w:rsidR="008D4ADC" w:rsidRPr="00DA10BF" w14:paraId="540E7EA4" w14:textId="77777777" w:rsidTr="00A74C0D">
        <w:trPr>
          <w:trHeight w:val="300"/>
        </w:trPr>
        <w:tc>
          <w:tcPr>
            <w:tcW w:w="480" w:type="dxa"/>
          </w:tcPr>
          <w:p w14:paraId="30B9DC22" w14:textId="77777777" w:rsidR="008D4ADC" w:rsidRPr="00DA10BF" w:rsidRDefault="008D4ADC" w:rsidP="00454EDD">
            <w:pPr>
              <w:spacing w:before="0"/>
              <w:jc w:val="both"/>
              <w:rPr>
                <w:rFonts w:ascii="Calibri" w:eastAsia="Calibri" w:hAnsi="Calibri" w:cs="Calibri"/>
                <w:b/>
              </w:rPr>
            </w:pPr>
            <w:r w:rsidRPr="00DA10BF">
              <w:rPr>
                <w:rFonts w:ascii="Calibri" w:eastAsia="Calibri" w:hAnsi="Calibri" w:cs="Calibri"/>
                <w:b/>
              </w:rPr>
              <w:t>8</w:t>
            </w:r>
          </w:p>
        </w:tc>
        <w:tc>
          <w:tcPr>
            <w:tcW w:w="3915" w:type="dxa"/>
          </w:tcPr>
          <w:p w14:paraId="653EDB91" w14:textId="77777777" w:rsidR="008D4ADC" w:rsidRPr="00DA10BF" w:rsidRDefault="008D4ADC" w:rsidP="00454EDD">
            <w:pPr>
              <w:rPr>
                <w:rFonts w:ascii="Calibri" w:eastAsia="Calibri" w:hAnsi="Calibri" w:cs="Calibri"/>
                <w:b/>
              </w:rPr>
            </w:pPr>
            <w:r w:rsidRPr="00DA10BF">
              <w:rPr>
                <w:rFonts w:ascii="Calibri" w:hAnsi="Calibri"/>
                <w:b/>
              </w:rPr>
              <w:t>Plastic pegs (for fastening pads and underwear onto drying line)</w:t>
            </w:r>
          </w:p>
        </w:tc>
        <w:tc>
          <w:tcPr>
            <w:tcW w:w="1275" w:type="dxa"/>
          </w:tcPr>
          <w:p w14:paraId="377A3400" w14:textId="77777777" w:rsidR="008D4ADC" w:rsidRPr="00DA10BF" w:rsidRDefault="008D4ADC" w:rsidP="00454EDD">
            <w:pPr>
              <w:spacing w:before="0"/>
              <w:jc w:val="both"/>
              <w:rPr>
                <w:rFonts w:ascii="Calibri" w:eastAsia="Calibri" w:hAnsi="Calibri" w:cs="Calibri"/>
                <w:b/>
              </w:rPr>
            </w:pPr>
          </w:p>
        </w:tc>
        <w:tc>
          <w:tcPr>
            <w:tcW w:w="1418" w:type="dxa"/>
          </w:tcPr>
          <w:p w14:paraId="6629B42C" w14:textId="77777777" w:rsidR="008D4ADC" w:rsidRPr="00DA10BF" w:rsidRDefault="008D4ADC" w:rsidP="00454EDD">
            <w:pPr>
              <w:spacing w:before="0"/>
              <w:jc w:val="both"/>
              <w:rPr>
                <w:rFonts w:ascii="Calibri" w:eastAsia="Calibri" w:hAnsi="Calibri" w:cs="Calibri"/>
                <w:b/>
              </w:rPr>
            </w:pPr>
          </w:p>
          <w:p w14:paraId="68F1E375" w14:textId="77777777" w:rsidR="008D4ADC" w:rsidRPr="00DA10BF" w:rsidRDefault="008D4ADC" w:rsidP="00454EDD">
            <w:pPr>
              <w:spacing w:before="0"/>
              <w:jc w:val="both"/>
              <w:rPr>
                <w:rFonts w:ascii="Calibri" w:eastAsia="Calibri" w:hAnsi="Calibri" w:cs="Calibri"/>
                <w:b/>
              </w:rPr>
            </w:pPr>
          </w:p>
        </w:tc>
        <w:tc>
          <w:tcPr>
            <w:tcW w:w="1912" w:type="dxa"/>
          </w:tcPr>
          <w:p w14:paraId="22AFF9CA"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Number of pegs in pack? </w:t>
            </w:r>
          </w:p>
        </w:tc>
      </w:tr>
      <w:tr w:rsidR="008D4ADC" w:rsidRPr="00DA10BF" w14:paraId="2FF58533" w14:textId="77777777" w:rsidTr="00A74C0D">
        <w:trPr>
          <w:trHeight w:val="260"/>
        </w:trPr>
        <w:tc>
          <w:tcPr>
            <w:tcW w:w="480" w:type="dxa"/>
          </w:tcPr>
          <w:p w14:paraId="4B1D45A0" w14:textId="77777777" w:rsidR="008D4ADC" w:rsidRPr="00DA10BF" w:rsidRDefault="008D4ADC" w:rsidP="00454EDD">
            <w:pPr>
              <w:spacing w:before="0"/>
              <w:jc w:val="both"/>
              <w:rPr>
                <w:rFonts w:ascii="Calibri" w:eastAsia="Calibri" w:hAnsi="Calibri" w:cs="Calibri"/>
                <w:b/>
              </w:rPr>
            </w:pPr>
            <w:r w:rsidRPr="00DA10BF">
              <w:rPr>
                <w:rFonts w:ascii="Calibri" w:eastAsia="Calibri" w:hAnsi="Calibri" w:cs="Calibri"/>
                <w:b/>
              </w:rPr>
              <w:t>9</w:t>
            </w:r>
            <w:r w:rsidRPr="00DA10BF">
              <w:rPr>
                <w:rFonts w:ascii="Calibri" w:hAnsi="Calibri"/>
                <w:b/>
              </w:rPr>
              <w:t xml:space="preserve"> </w:t>
            </w:r>
          </w:p>
        </w:tc>
        <w:tc>
          <w:tcPr>
            <w:tcW w:w="3915" w:type="dxa"/>
          </w:tcPr>
          <w:p w14:paraId="3D04E21E" w14:textId="77777777" w:rsidR="008D4ADC" w:rsidRPr="00DA10BF" w:rsidRDefault="008D4ADC" w:rsidP="00454EDD">
            <w:pPr>
              <w:rPr>
                <w:rFonts w:ascii="Calibri" w:eastAsia="Calibri" w:hAnsi="Calibri" w:cs="Calibri"/>
                <w:b/>
              </w:rPr>
            </w:pPr>
            <w:r w:rsidRPr="00DA10BF">
              <w:rPr>
                <w:rFonts w:ascii="Calibri" w:hAnsi="Calibri"/>
                <w:b/>
              </w:rPr>
              <w:t>Small drying rack for pads and underwear (round, with clip at top for hanging)</w:t>
            </w:r>
          </w:p>
        </w:tc>
        <w:tc>
          <w:tcPr>
            <w:tcW w:w="1275" w:type="dxa"/>
          </w:tcPr>
          <w:p w14:paraId="7F636E50" w14:textId="77777777" w:rsidR="008D4ADC" w:rsidRPr="00DA10BF" w:rsidRDefault="008D4ADC" w:rsidP="00454EDD">
            <w:pPr>
              <w:spacing w:before="0"/>
              <w:jc w:val="both"/>
              <w:rPr>
                <w:rFonts w:ascii="Calibri" w:eastAsia="Calibri" w:hAnsi="Calibri" w:cs="Calibri"/>
                <w:b/>
              </w:rPr>
            </w:pPr>
          </w:p>
        </w:tc>
        <w:tc>
          <w:tcPr>
            <w:tcW w:w="1418" w:type="dxa"/>
          </w:tcPr>
          <w:p w14:paraId="248BF5F7" w14:textId="77777777" w:rsidR="008D4ADC" w:rsidRPr="00DA10BF" w:rsidRDefault="008D4ADC" w:rsidP="00454EDD">
            <w:pPr>
              <w:spacing w:before="0"/>
              <w:jc w:val="both"/>
              <w:rPr>
                <w:rFonts w:ascii="Calibri" w:eastAsia="Calibri" w:hAnsi="Calibri" w:cs="Calibri"/>
                <w:b/>
              </w:rPr>
            </w:pPr>
          </w:p>
        </w:tc>
        <w:tc>
          <w:tcPr>
            <w:tcW w:w="1912" w:type="dxa"/>
          </w:tcPr>
          <w:p w14:paraId="2867C4CC" w14:textId="77777777" w:rsidR="008D4ADC" w:rsidRPr="00DA10BF" w:rsidRDefault="008D4ADC" w:rsidP="00454EDD">
            <w:pPr>
              <w:spacing w:before="0"/>
              <w:jc w:val="both"/>
              <w:rPr>
                <w:rFonts w:ascii="Calibri" w:eastAsia="Calibri" w:hAnsi="Calibri" w:cs="Calibri"/>
                <w:b/>
              </w:rPr>
            </w:pPr>
          </w:p>
        </w:tc>
      </w:tr>
      <w:tr w:rsidR="008D4ADC" w:rsidRPr="00DA10BF" w14:paraId="06141FD7" w14:textId="77777777" w:rsidTr="00A74C0D">
        <w:trPr>
          <w:trHeight w:val="240"/>
        </w:trPr>
        <w:tc>
          <w:tcPr>
            <w:tcW w:w="480" w:type="dxa"/>
          </w:tcPr>
          <w:p w14:paraId="7903CD1E" w14:textId="77777777" w:rsidR="008D4ADC" w:rsidRPr="00DA10BF" w:rsidRDefault="008D4ADC" w:rsidP="00454EDD">
            <w:pPr>
              <w:spacing w:before="0"/>
              <w:jc w:val="both"/>
              <w:rPr>
                <w:rFonts w:ascii="Calibri" w:eastAsia="Calibri" w:hAnsi="Calibri" w:cs="Calibri"/>
                <w:b/>
              </w:rPr>
            </w:pPr>
            <w:r w:rsidRPr="00DA10BF">
              <w:rPr>
                <w:rFonts w:ascii="Calibri" w:hAnsi="Calibri"/>
                <w:b/>
              </w:rPr>
              <w:t>1</w:t>
            </w:r>
            <w:r w:rsidRPr="00DA10BF">
              <w:rPr>
                <w:rFonts w:ascii="Calibri" w:eastAsia="Calibri" w:hAnsi="Calibri" w:cs="Calibri"/>
                <w:b/>
              </w:rPr>
              <w:t>0</w:t>
            </w:r>
          </w:p>
        </w:tc>
        <w:tc>
          <w:tcPr>
            <w:tcW w:w="3915" w:type="dxa"/>
          </w:tcPr>
          <w:p w14:paraId="21E0DEB4" w14:textId="77777777" w:rsidR="008D4ADC" w:rsidRPr="00DA10BF" w:rsidRDefault="008D4ADC" w:rsidP="00454EDD">
            <w:pPr>
              <w:rPr>
                <w:rFonts w:ascii="Calibri" w:eastAsia="Calibri" w:hAnsi="Calibri" w:cs="Calibri"/>
                <w:b/>
              </w:rPr>
            </w:pPr>
            <w:r w:rsidRPr="00DA10BF">
              <w:rPr>
                <w:rFonts w:ascii="Calibri" w:hAnsi="Calibri"/>
                <w:b/>
              </w:rPr>
              <w:t>Small plastic bags, 1 - 2 L capacity, with handles, non- black colour</w:t>
            </w:r>
          </w:p>
        </w:tc>
        <w:tc>
          <w:tcPr>
            <w:tcW w:w="1275" w:type="dxa"/>
          </w:tcPr>
          <w:p w14:paraId="4ACC5AF5" w14:textId="77777777" w:rsidR="008D4ADC" w:rsidRPr="00DA10BF" w:rsidRDefault="008D4ADC" w:rsidP="00454EDD">
            <w:pPr>
              <w:spacing w:before="0"/>
              <w:jc w:val="both"/>
              <w:rPr>
                <w:rFonts w:ascii="Calibri" w:eastAsia="Calibri" w:hAnsi="Calibri" w:cs="Calibri"/>
                <w:b/>
              </w:rPr>
            </w:pPr>
          </w:p>
        </w:tc>
        <w:tc>
          <w:tcPr>
            <w:tcW w:w="1418" w:type="dxa"/>
          </w:tcPr>
          <w:p w14:paraId="1CCA525B" w14:textId="77777777" w:rsidR="008D4ADC" w:rsidRPr="00DA10BF" w:rsidRDefault="008D4ADC" w:rsidP="00454EDD">
            <w:pPr>
              <w:spacing w:before="0"/>
              <w:jc w:val="both"/>
              <w:rPr>
                <w:rFonts w:ascii="Calibri" w:eastAsia="Calibri" w:hAnsi="Calibri" w:cs="Calibri"/>
                <w:b/>
              </w:rPr>
            </w:pPr>
          </w:p>
        </w:tc>
        <w:tc>
          <w:tcPr>
            <w:tcW w:w="1912" w:type="dxa"/>
          </w:tcPr>
          <w:p w14:paraId="18C62F5F" w14:textId="77777777" w:rsidR="008D4ADC" w:rsidRPr="00DA10BF" w:rsidRDefault="008D4ADC" w:rsidP="00454EDD">
            <w:pPr>
              <w:spacing w:before="0"/>
              <w:jc w:val="both"/>
              <w:rPr>
                <w:rFonts w:ascii="Calibri" w:eastAsia="Calibri" w:hAnsi="Calibri" w:cs="Calibri"/>
                <w:b/>
              </w:rPr>
            </w:pPr>
          </w:p>
        </w:tc>
      </w:tr>
      <w:tr w:rsidR="008D4ADC" w:rsidRPr="00DA10BF" w14:paraId="6C938E8D" w14:textId="77777777" w:rsidTr="00A74C0D">
        <w:trPr>
          <w:trHeight w:val="120"/>
        </w:trPr>
        <w:tc>
          <w:tcPr>
            <w:tcW w:w="480" w:type="dxa"/>
          </w:tcPr>
          <w:p w14:paraId="4D1623CB" w14:textId="77777777" w:rsidR="008D4ADC" w:rsidRPr="00DA10BF" w:rsidRDefault="008D4ADC" w:rsidP="00454EDD">
            <w:pPr>
              <w:spacing w:before="0"/>
              <w:jc w:val="both"/>
              <w:rPr>
                <w:rFonts w:ascii="Calibri" w:eastAsia="Calibri" w:hAnsi="Calibri" w:cs="Calibri"/>
                <w:b/>
              </w:rPr>
            </w:pPr>
            <w:r w:rsidRPr="00DA10BF">
              <w:rPr>
                <w:rFonts w:ascii="Calibri" w:hAnsi="Calibri"/>
                <w:b/>
              </w:rPr>
              <w:t>1</w:t>
            </w:r>
            <w:r w:rsidRPr="00DA10BF">
              <w:rPr>
                <w:rFonts w:ascii="Calibri" w:eastAsia="Calibri" w:hAnsi="Calibri" w:cs="Calibri"/>
                <w:b/>
              </w:rPr>
              <w:t>1</w:t>
            </w:r>
          </w:p>
        </w:tc>
        <w:tc>
          <w:tcPr>
            <w:tcW w:w="3915" w:type="dxa"/>
          </w:tcPr>
          <w:p w14:paraId="6567EE6C" w14:textId="77777777" w:rsidR="008D4ADC" w:rsidRPr="00DA10BF" w:rsidRDefault="008D4ADC" w:rsidP="00454EDD">
            <w:pPr>
              <w:rPr>
                <w:rFonts w:ascii="Calibri" w:eastAsia="Calibri" w:hAnsi="Calibri" w:cs="Calibri"/>
                <w:b/>
              </w:rPr>
            </w:pPr>
            <w:r w:rsidRPr="00DA10BF">
              <w:rPr>
                <w:rFonts w:ascii="Calibri" w:hAnsi="Calibri"/>
                <w:b/>
              </w:rPr>
              <w:t xml:space="preserve">Pouch for storing or transporting pads, small size, not see-through </w:t>
            </w:r>
          </w:p>
        </w:tc>
        <w:tc>
          <w:tcPr>
            <w:tcW w:w="1275" w:type="dxa"/>
          </w:tcPr>
          <w:p w14:paraId="5F32909B" w14:textId="77777777" w:rsidR="008D4ADC" w:rsidRPr="00DA10BF" w:rsidRDefault="008D4ADC" w:rsidP="00454EDD">
            <w:pPr>
              <w:spacing w:before="0"/>
              <w:jc w:val="both"/>
              <w:rPr>
                <w:rFonts w:ascii="Calibri" w:eastAsia="Calibri" w:hAnsi="Calibri" w:cs="Calibri"/>
                <w:b/>
              </w:rPr>
            </w:pPr>
          </w:p>
        </w:tc>
        <w:tc>
          <w:tcPr>
            <w:tcW w:w="1418" w:type="dxa"/>
          </w:tcPr>
          <w:p w14:paraId="31E26F50" w14:textId="77777777" w:rsidR="008D4ADC" w:rsidRPr="00DA10BF" w:rsidRDefault="008D4ADC" w:rsidP="00454EDD">
            <w:pPr>
              <w:spacing w:before="0"/>
              <w:jc w:val="both"/>
              <w:rPr>
                <w:rFonts w:ascii="Calibri" w:eastAsia="Calibri" w:hAnsi="Calibri" w:cs="Calibri"/>
                <w:b/>
              </w:rPr>
            </w:pPr>
          </w:p>
          <w:p w14:paraId="56D52435" w14:textId="77777777" w:rsidR="008D4ADC" w:rsidRPr="00DA10BF" w:rsidRDefault="008D4ADC" w:rsidP="00454EDD">
            <w:pPr>
              <w:spacing w:before="0"/>
              <w:jc w:val="both"/>
              <w:rPr>
                <w:rFonts w:ascii="Calibri" w:eastAsia="Calibri" w:hAnsi="Calibri" w:cs="Calibri"/>
                <w:b/>
              </w:rPr>
            </w:pPr>
          </w:p>
        </w:tc>
        <w:tc>
          <w:tcPr>
            <w:tcW w:w="1912" w:type="dxa"/>
            <w:tcBorders>
              <w:bottom w:val="single" w:sz="4" w:space="0" w:color="000000"/>
            </w:tcBorders>
          </w:tcPr>
          <w:p w14:paraId="49DADE6B" w14:textId="77777777" w:rsidR="008D4ADC" w:rsidRPr="00DA10BF" w:rsidRDefault="008D4ADC" w:rsidP="00454EDD">
            <w:pPr>
              <w:spacing w:before="0"/>
              <w:jc w:val="both"/>
              <w:rPr>
                <w:rFonts w:ascii="Calibri" w:eastAsia="Calibri" w:hAnsi="Calibri" w:cs="Calibri"/>
                <w:b/>
              </w:rPr>
            </w:pPr>
          </w:p>
        </w:tc>
      </w:tr>
      <w:tr w:rsidR="008D4ADC" w:rsidRPr="00DA10BF" w14:paraId="28D7853F" w14:textId="77777777" w:rsidTr="00454EDD">
        <w:trPr>
          <w:trHeight w:val="240"/>
        </w:trPr>
        <w:tc>
          <w:tcPr>
            <w:tcW w:w="9000" w:type="dxa"/>
            <w:gridSpan w:val="5"/>
            <w:shd w:val="clear" w:color="auto" w:fill="D9D9D9"/>
          </w:tcPr>
          <w:p w14:paraId="73D0B5B3" w14:textId="77777777" w:rsidR="008D4ADC" w:rsidRPr="00DA10BF" w:rsidRDefault="008D4ADC" w:rsidP="00454EDD">
            <w:pPr>
              <w:spacing w:before="0"/>
              <w:jc w:val="both"/>
              <w:rPr>
                <w:rFonts w:ascii="Calibri" w:eastAsia="Calibri" w:hAnsi="Calibri" w:cs="Calibri"/>
                <w:b/>
              </w:rPr>
            </w:pPr>
            <w:r w:rsidRPr="00DA10BF">
              <w:rPr>
                <w:rFonts w:ascii="Calibri" w:hAnsi="Calibri"/>
                <w:b/>
                <w:i/>
              </w:rPr>
              <w:t xml:space="preserve">Add other items as applicable; for example: </w:t>
            </w:r>
          </w:p>
        </w:tc>
      </w:tr>
      <w:tr w:rsidR="008D4ADC" w:rsidRPr="00DA10BF" w14:paraId="2EF4E185" w14:textId="77777777" w:rsidTr="00A74C0D">
        <w:trPr>
          <w:trHeight w:val="860"/>
        </w:trPr>
        <w:tc>
          <w:tcPr>
            <w:tcW w:w="480" w:type="dxa"/>
          </w:tcPr>
          <w:p w14:paraId="6F1F870B" w14:textId="77777777" w:rsidR="008D4ADC" w:rsidRPr="00DA10BF" w:rsidRDefault="008D4ADC" w:rsidP="00454EDD">
            <w:pPr>
              <w:spacing w:before="0"/>
              <w:jc w:val="both"/>
              <w:rPr>
                <w:rFonts w:ascii="Calibri" w:eastAsia="Calibri" w:hAnsi="Calibri" w:cs="Calibri"/>
                <w:b/>
              </w:rPr>
            </w:pPr>
            <w:r w:rsidRPr="00DA10BF">
              <w:rPr>
                <w:rFonts w:ascii="Calibri" w:hAnsi="Calibri"/>
                <w:b/>
              </w:rPr>
              <w:t>1</w:t>
            </w:r>
            <w:r w:rsidRPr="00DA10BF">
              <w:rPr>
                <w:rFonts w:ascii="Calibri" w:eastAsia="Calibri" w:hAnsi="Calibri" w:cs="Calibri"/>
                <w:b/>
              </w:rPr>
              <w:t>2</w:t>
            </w:r>
          </w:p>
        </w:tc>
        <w:tc>
          <w:tcPr>
            <w:tcW w:w="3915" w:type="dxa"/>
          </w:tcPr>
          <w:p w14:paraId="278CA3F0" w14:textId="34AAF652" w:rsidR="008D4ADC" w:rsidRPr="00DA10BF" w:rsidRDefault="008D4ADC" w:rsidP="00454EDD">
            <w:pPr>
              <w:spacing w:before="0"/>
              <w:jc w:val="both"/>
              <w:rPr>
                <w:rFonts w:ascii="Calibri" w:eastAsia="Calibri" w:hAnsi="Calibri" w:cs="Calibri"/>
                <w:b/>
              </w:rPr>
            </w:pPr>
            <w:r w:rsidRPr="00DA10BF">
              <w:rPr>
                <w:rFonts w:ascii="Calibri" w:hAnsi="Calibri"/>
                <w:b/>
              </w:rPr>
              <w:t>Tampons</w:t>
            </w:r>
            <w:r w:rsidR="00765F46">
              <w:rPr>
                <w:rFonts w:ascii="Calibri" w:hAnsi="Calibri"/>
                <w:b/>
              </w:rPr>
              <w:t xml:space="preserve"> (pack of) </w:t>
            </w:r>
          </w:p>
        </w:tc>
        <w:tc>
          <w:tcPr>
            <w:tcW w:w="1275" w:type="dxa"/>
          </w:tcPr>
          <w:p w14:paraId="5979FA3D" w14:textId="77777777" w:rsidR="008D4ADC" w:rsidRPr="00DA10BF" w:rsidRDefault="008D4ADC" w:rsidP="00454EDD">
            <w:pPr>
              <w:spacing w:before="0"/>
              <w:jc w:val="both"/>
              <w:rPr>
                <w:rFonts w:ascii="Calibri" w:eastAsia="Calibri" w:hAnsi="Calibri" w:cs="Calibri"/>
                <w:b/>
              </w:rPr>
            </w:pPr>
          </w:p>
        </w:tc>
        <w:tc>
          <w:tcPr>
            <w:tcW w:w="1418" w:type="dxa"/>
          </w:tcPr>
          <w:p w14:paraId="3781DE03" w14:textId="77777777" w:rsidR="008D4ADC" w:rsidRPr="00DA10BF" w:rsidRDefault="008D4ADC" w:rsidP="00454EDD">
            <w:pPr>
              <w:spacing w:before="0"/>
              <w:jc w:val="both"/>
              <w:rPr>
                <w:rFonts w:ascii="Calibri" w:eastAsia="Calibri" w:hAnsi="Calibri" w:cs="Calibri"/>
                <w:b/>
              </w:rPr>
            </w:pPr>
          </w:p>
        </w:tc>
        <w:tc>
          <w:tcPr>
            <w:tcW w:w="1912" w:type="dxa"/>
          </w:tcPr>
          <w:p w14:paraId="0C2EE97E"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Regular or super absorbency? </w:t>
            </w:r>
          </w:p>
          <w:p w14:paraId="1DB86D2D" w14:textId="77777777" w:rsidR="008D4ADC" w:rsidRDefault="008D4ADC" w:rsidP="00454EDD">
            <w:pPr>
              <w:spacing w:before="0"/>
              <w:jc w:val="both"/>
              <w:rPr>
                <w:rFonts w:ascii="Calibri" w:hAnsi="Calibri"/>
                <w:b/>
              </w:rPr>
            </w:pPr>
            <w:r w:rsidRPr="00DA10BF">
              <w:rPr>
                <w:rFonts w:ascii="Calibri" w:eastAsia="Calibri" w:hAnsi="Calibri" w:cs="Calibri"/>
                <w:b/>
              </w:rPr>
              <w:t>A</w:t>
            </w:r>
            <w:r w:rsidRPr="00DA10BF">
              <w:rPr>
                <w:rFonts w:ascii="Calibri" w:hAnsi="Calibri"/>
                <w:b/>
              </w:rPr>
              <w:t xml:space="preserve">pplicator or not? </w:t>
            </w:r>
          </w:p>
          <w:p w14:paraId="7EC0366D" w14:textId="6F5F0463" w:rsidR="00765F46" w:rsidRPr="00DA10BF" w:rsidRDefault="00765F46" w:rsidP="00454EDD">
            <w:pPr>
              <w:spacing w:before="0"/>
              <w:jc w:val="both"/>
              <w:rPr>
                <w:rFonts w:ascii="Calibri" w:eastAsia="Calibri" w:hAnsi="Calibri" w:cs="Calibri"/>
                <w:b/>
              </w:rPr>
            </w:pPr>
            <w:r>
              <w:rPr>
                <w:rFonts w:ascii="Calibri" w:hAnsi="Calibri"/>
                <w:b/>
              </w:rPr>
              <w:t xml:space="preserve">How many in a pack? </w:t>
            </w:r>
          </w:p>
        </w:tc>
      </w:tr>
      <w:tr w:rsidR="008D4ADC" w:rsidRPr="00DA10BF" w14:paraId="45F5847C" w14:textId="77777777" w:rsidTr="00A74C0D">
        <w:trPr>
          <w:trHeight w:val="300"/>
        </w:trPr>
        <w:tc>
          <w:tcPr>
            <w:tcW w:w="480" w:type="dxa"/>
          </w:tcPr>
          <w:p w14:paraId="037C70C7" w14:textId="77777777" w:rsidR="008D4ADC" w:rsidRPr="00DA10BF" w:rsidRDefault="008D4ADC" w:rsidP="00454EDD">
            <w:pPr>
              <w:spacing w:before="0"/>
              <w:jc w:val="both"/>
              <w:rPr>
                <w:rFonts w:ascii="Calibri" w:eastAsia="Calibri" w:hAnsi="Calibri" w:cs="Calibri"/>
                <w:b/>
              </w:rPr>
            </w:pPr>
            <w:r w:rsidRPr="00DA10BF">
              <w:rPr>
                <w:rFonts w:ascii="Calibri" w:hAnsi="Calibri"/>
                <w:b/>
              </w:rPr>
              <w:t>1</w:t>
            </w:r>
            <w:r w:rsidRPr="00DA10BF">
              <w:rPr>
                <w:rFonts w:ascii="Calibri" w:eastAsia="Calibri" w:hAnsi="Calibri" w:cs="Calibri"/>
                <w:b/>
              </w:rPr>
              <w:t>3</w:t>
            </w:r>
          </w:p>
        </w:tc>
        <w:tc>
          <w:tcPr>
            <w:tcW w:w="3915" w:type="dxa"/>
          </w:tcPr>
          <w:p w14:paraId="57FF4461"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Locally appropriate cloth e.g. kanga, </w:t>
            </w:r>
            <w:proofErr w:type="spellStart"/>
            <w:r w:rsidRPr="00DA10BF">
              <w:rPr>
                <w:rFonts w:ascii="Calibri" w:hAnsi="Calibri"/>
                <w:b/>
              </w:rPr>
              <w:t>sulu</w:t>
            </w:r>
            <w:proofErr w:type="spellEnd"/>
            <w:r w:rsidRPr="00DA10BF">
              <w:rPr>
                <w:rFonts w:ascii="Calibri" w:hAnsi="Calibri"/>
                <w:b/>
              </w:rPr>
              <w:t xml:space="preserve"> etc.  </w:t>
            </w:r>
          </w:p>
        </w:tc>
        <w:tc>
          <w:tcPr>
            <w:tcW w:w="1275" w:type="dxa"/>
          </w:tcPr>
          <w:p w14:paraId="76EF1F04" w14:textId="77777777" w:rsidR="008D4ADC" w:rsidRPr="00DA10BF" w:rsidRDefault="008D4ADC" w:rsidP="00454EDD">
            <w:pPr>
              <w:spacing w:before="0"/>
              <w:jc w:val="both"/>
              <w:rPr>
                <w:rFonts w:ascii="Calibri" w:eastAsia="Calibri" w:hAnsi="Calibri" w:cs="Calibri"/>
                <w:b/>
              </w:rPr>
            </w:pPr>
          </w:p>
        </w:tc>
        <w:tc>
          <w:tcPr>
            <w:tcW w:w="1418" w:type="dxa"/>
          </w:tcPr>
          <w:p w14:paraId="4E85DE3A" w14:textId="77777777" w:rsidR="008D4ADC" w:rsidRPr="00DA10BF" w:rsidRDefault="008D4ADC" w:rsidP="00454EDD">
            <w:pPr>
              <w:spacing w:before="0"/>
              <w:jc w:val="both"/>
              <w:rPr>
                <w:rFonts w:ascii="Calibri" w:eastAsia="Calibri" w:hAnsi="Calibri" w:cs="Calibri"/>
                <w:b/>
              </w:rPr>
            </w:pPr>
          </w:p>
        </w:tc>
        <w:tc>
          <w:tcPr>
            <w:tcW w:w="1912" w:type="dxa"/>
          </w:tcPr>
          <w:p w14:paraId="00AB47FE" w14:textId="77777777" w:rsidR="008D4ADC" w:rsidRPr="00DA10BF" w:rsidRDefault="008D4ADC" w:rsidP="00454EDD">
            <w:pPr>
              <w:spacing w:before="0"/>
              <w:jc w:val="both"/>
              <w:rPr>
                <w:rFonts w:ascii="Calibri" w:eastAsia="Calibri" w:hAnsi="Calibri" w:cs="Calibri"/>
                <w:b/>
              </w:rPr>
            </w:pPr>
          </w:p>
        </w:tc>
      </w:tr>
      <w:tr w:rsidR="008D4ADC" w:rsidRPr="00DA10BF" w14:paraId="49DC2B7E" w14:textId="77777777" w:rsidTr="00A74C0D">
        <w:trPr>
          <w:trHeight w:val="300"/>
        </w:trPr>
        <w:tc>
          <w:tcPr>
            <w:tcW w:w="480" w:type="dxa"/>
          </w:tcPr>
          <w:p w14:paraId="76E85F23" w14:textId="77777777" w:rsidR="008D4ADC" w:rsidRPr="00DA10BF" w:rsidRDefault="008D4ADC" w:rsidP="00454EDD">
            <w:pPr>
              <w:spacing w:before="0"/>
              <w:jc w:val="both"/>
              <w:rPr>
                <w:rFonts w:ascii="Calibri" w:eastAsia="Calibri" w:hAnsi="Calibri" w:cs="Calibri"/>
                <w:b/>
              </w:rPr>
            </w:pPr>
            <w:r w:rsidRPr="00DA10BF">
              <w:rPr>
                <w:rFonts w:ascii="Calibri" w:hAnsi="Calibri"/>
                <w:b/>
              </w:rPr>
              <w:t>1</w:t>
            </w:r>
            <w:r w:rsidRPr="00DA10BF">
              <w:rPr>
                <w:rFonts w:ascii="Calibri" w:eastAsia="Calibri" w:hAnsi="Calibri" w:cs="Calibri"/>
                <w:b/>
              </w:rPr>
              <w:t>4</w:t>
            </w:r>
          </w:p>
        </w:tc>
        <w:tc>
          <w:tcPr>
            <w:tcW w:w="3915" w:type="dxa"/>
          </w:tcPr>
          <w:p w14:paraId="4B96C211" w14:textId="77777777" w:rsidR="008D4ADC" w:rsidRPr="00DA10BF" w:rsidRDefault="008D4ADC" w:rsidP="00454EDD">
            <w:pPr>
              <w:spacing w:before="0"/>
              <w:jc w:val="both"/>
              <w:rPr>
                <w:rFonts w:ascii="Calibri" w:eastAsia="Calibri" w:hAnsi="Calibri" w:cs="Calibri"/>
                <w:b/>
              </w:rPr>
            </w:pPr>
            <w:r w:rsidRPr="00DA10BF">
              <w:rPr>
                <w:rFonts w:ascii="Calibri" w:hAnsi="Calibri"/>
                <w:b/>
              </w:rPr>
              <w:t xml:space="preserve">Torch </w:t>
            </w:r>
          </w:p>
        </w:tc>
        <w:tc>
          <w:tcPr>
            <w:tcW w:w="1275" w:type="dxa"/>
          </w:tcPr>
          <w:p w14:paraId="719FE5DB" w14:textId="77777777" w:rsidR="008D4ADC" w:rsidRPr="00DA10BF" w:rsidRDefault="008D4ADC" w:rsidP="00454EDD">
            <w:pPr>
              <w:spacing w:before="0"/>
              <w:jc w:val="both"/>
              <w:rPr>
                <w:rFonts w:ascii="Calibri" w:eastAsia="Calibri" w:hAnsi="Calibri" w:cs="Calibri"/>
                <w:b/>
              </w:rPr>
            </w:pPr>
          </w:p>
        </w:tc>
        <w:tc>
          <w:tcPr>
            <w:tcW w:w="1418" w:type="dxa"/>
          </w:tcPr>
          <w:p w14:paraId="1E42010A" w14:textId="77777777" w:rsidR="008D4ADC" w:rsidRPr="00DA10BF" w:rsidRDefault="008D4ADC" w:rsidP="00454EDD">
            <w:pPr>
              <w:spacing w:before="0"/>
              <w:jc w:val="both"/>
              <w:rPr>
                <w:rFonts w:ascii="Calibri" w:eastAsia="Calibri" w:hAnsi="Calibri" w:cs="Calibri"/>
                <w:b/>
              </w:rPr>
            </w:pPr>
          </w:p>
        </w:tc>
        <w:tc>
          <w:tcPr>
            <w:tcW w:w="1912" w:type="dxa"/>
          </w:tcPr>
          <w:p w14:paraId="652EA77C" w14:textId="77777777" w:rsidR="008D4ADC" w:rsidRPr="00DA10BF" w:rsidRDefault="008D4ADC" w:rsidP="00454EDD">
            <w:pPr>
              <w:spacing w:before="0"/>
              <w:jc w:val="both"/>
              <w:rPr>
                <w:rFonts w:ascii="Calibri" w:eastAsia="Calibri" w:hAnsi="Calibri" w:cs="Calibri"/>
                <w:b/>
              </w:rPr>
            </w:pPr>
          </w:p>
        </w:tc>
      </w:tr>
      <w:tr w:rsidR="00A74C0D" w:rsidRPr="00DA10BF" w14:paraId="3B693DC3" w14:textId="77777777" w:rsidTr="00A74C0D">
        <w:trPr>
          <w:trHeight w:val="300"/>
        </w:trPr>
        <w:tc>
          <w:tcPr>
            <w:tcW w:w="480" w:type="dxa"/>
          </w:tcPr>
          <w:p w14:paraId="40970391" w14:textId="77777777" w:rsidR="00A74C0D" w:rsidRPr="00DA10BF" w:rsidRDefault="00A74C0D" w:rsidP="00454EDD">
            <w:pPr>
              <w:spacing w:before="0"/>
              <w:jc w:val="both"/>
              <w:rPr>
                <w:rFonts w:ascii="Calibri" w:hAnsi="Calibri"/>
                <w:b/>
              </w:rPr>
            </w:pPr>
          </w:p>
        </w:tc>
        <w:tc>
          <w:tcPr>
            <w:tcW w:w="3915" w:type="dxa"/>
          </w:tcPr>
          <w:p w14:paraId="7C70B7CD" w14:textId="737B09CB" w:rsidR="00A74C0D" w:rsidRPr="00DA10BF" w:rsidRDefault="00A74C0D" w:rsidP="00454EDD">
            <w:pPr>
              <w:spacing w:before="0"/>
              <w:jc w:val="both"/>
              <w:rPr>
                <w:rFonts w:ascii="Calibri" w:hAnsi="Calibri"/>
                <w:b/>
              </w:rPr>
            </w:pPr>
            <w:r>
              <w:rPr>
                <w:rFonts w:ascii="Calibri" w:hAnsi="Calibri"/>
                <w:b/>
              </w:rPr>
              <w:t xml:space="preserve">… </w:t>
            </w:r>
          </w:p>
        </w:tc>
        <w:tc>
          <w:tcPr>
            <w:tcW w:w="1275" w:type="dxa"/>
          </w:tcPr>
          <w:p w14:paraId="0B48236B" w14:textId="77777777" w:rsidR="00A74C0D" w:rsidRPr="00DA10BF" w:rsidRDefault="00A74C0D" w:rsidP="00454EDD">
            <w:pPr>
              <w:spacing w:before="0"/>
              <w:jc w:val="both"/>
              <w:rPr>
                <w:rFonts w:ascii="Calibri" w:eastAsia="Calibri" w:hAnsi="Calibri" w:cs="Calibri"/>
                <w:b/>
              </w:rPr>
            </w:pPr>
          </w:p>
        </w:tc>
        <w:tc>
          <w:tcPr>
            <w:tcW w:w="1418" w:type="dxa"/>
          </w:tcPr>
          <w:p w14:paraId="698381BB" w14:textId="77777777" w:rsidR="00A74C0D" w:rsidRPr="00DA10BF" w:rsidRDefault="00A74C0D" w:rsidP="00454EDD">
            <w:pPr>
              <w:spacing w:before="0"/>
              <w:jc w:val="both"/>
              <w:rPr>
                <w:rFonts w:ascii="Calibri" w:eastAsia="Calibri" w:hAnsi="Calibri" w:cs="Calibri"/>
                <w:b/>
              </w:rPr>
            </w:pPr>
          </w:p>
        </w:tc>
        <w:tc>
          <w:tcPr>
            <w:tcW w:w="1912" w:type="dxa"/>
          </w:tcPr>
          <w:p w14:paraId="7514D62C" w14:textId="77777777" w:rsidR="00A74C0D" w:rsidRPr="00DA10BF" w:rsidRDefault="00A74C0D" w:rsidP="00454EDD">
            <w:pPr>
              <w:spacing w:before="0"/>
              <w:jc w:val="both"/>
              <w:rPr>
                <w:rFonts w:ascii="Calibri" w:eastAsia="Calibri" w:hAnsi="Calibri" w:cs="Calibri"/>
                <w:b/>
              </w:rPr>
            </w:pPr>
          </w:p>
        </w:tc>
      </w:tr>
      <w:tr w:rsidR="00A74C0D" w:rsidRPr="00DA10BF" w14:paraId="2F700CDD" w14:textId="77777777" w:rsidTr="00A74C0D">
        <w:trPr>
          <w:trHeight w:val="300"/>
        </w:trPr>
        <w:tc>
          <w:tcPr>
            <w:tcW w:w="480" w:type="dxa"/>
          </w:tcPr>
          <w:p w14:paraId="7340805D" w14:textId="77777777" w:rsidR="00A74C0D" w:rsidRPr="00DA10BF" w:rsidRDefault="00A74C0D" w:rsidP="00454EDD">
            <w:pPr>
              <w:spacing w:before="0"/>
              <w:jc w:val="both"/>
              <w:rPr>
                <w:rFonts w:ascii="Calibri" w:hAnsi="Calibri"/>
                <w:b/>
              </w:rPr>
            </w:pPr>
          </w:p>
        </w:tc>
        <w:tc>
          <w:tcPr>
            <w:tcW w:w="3915" w:type="dxa"/>
          </w:tcPr>
          <w:p w14:paraId="0C8966C6" w14:textId="24500126" w:rsidR="00A74C0D" w:rsidRDefault="00A74C0D" w:rsidP="00454EDD">
            <w:pPr>
              <w:spacing w:before="0"/>
              <w:jc w:val="both"/>
              <w:rPr>
                <w:rFonts w:ascii="Calibri" w:hAnsi="Calibri"/>
                <w:b/>
              </w:rPr>
            </w:pPr>
            <w:r>
              <w:rPr>
                <w:rFonts w:ascii="Calibri" w:hAnsi="Calibri"/>
                <w:b/>
              </w:rPr>
              <w:t xml:space="preserve">… </w:t>
            </w:r>
          </w:p>
        </w:tc>
        <w:tc>
          <w:tcPr>
            <w:tcW w:w="1275" w:type="dxa"/>
          </w:tcPr>
          <w:p w14:paraId="0E387E7E" w14:textId="77777777" w:rsidR="00A74C0D" w:rsidRPr="00DA10BF" w:rsidRDefault="00A74C0D" w:rsidP="00454EDD">
            <w:pPr>
              <w:spacing w:before="0"/>
              <w:jc w:val="both"/>
              <w:rPr>
                <w:rFonts w:ascii="Calibri" w:eastAsia="Calibri" w:hAnsi="Calibri" w:cs="Calibri"/>
                <w:b/>
              </w:rPr>
            </w:pPr>
          </w:p>
        </w:tc>
        <w:tc>
          <w:tcPr>
            <w:tcW w:w="1418" w:type="dxa"/>
          </w:tcPr>
          <w:p w14:paraId="285962F8" w14:textId="77777777" w:rsidR="00A74C0D" w:rsidRPr="00DA10BF" w:rsidRDefault="00A74C0D" w:rsidP="00454EDD">
            <w:pPr>
              <w:spacing w:before="0"/>
              <w:jc w:val="both"/>
              <w:rPr>
                <w:rFonts w:ascii="Calibri" w:eastAsia="Calibri" w:hAnsi="Calibri" w:cs="Calibri"/>
                <w:b/>
              </w:rPr>
            </w:pPr>
          </w:p>
        </w:tc>
        <w:tc>
          <w:tcPr>
            <w:tcW w:w="1912" w:type="dxa"/>
          </w:tcPr>
          <w:p w14:paraId="08368A9B" w14:textId="77777777" w:rsidR="00A74C0D" w:rsidRPr="00DA10BF" w:rsidRDefault="00A74C0D" w:rsidP="00454EDD">
            <w:pPr>
              <w:spacing w:before="0"/>
              <w:jc w:val="both"/>
              <w:rPr>
                <w:rFonts w:ascii="Calibri" w:eastAsia="Calibri" w:hAnsi="Calibri" w:cs="Calibri"/>
                <w:b/>
              </w:rPr>
            </w:pPr>
          </w:p>
        </w:tc>
      </w:tr>
    </w:tbl>
    <w:p w14:paraId="1E7D6CBF" w14:textId="77777777" w:rsidR="008D4ADC" w:rsidRDefault="008D4ADC" w:rsidP="008D4ADC">
      <w:pPr>
        <w:pBdr>
          <w:top w:val="nil"/>
          <w:left w:val="nil"/>
          <w:bottom w:val="nil"/>
          <w:right w:val="nil"/>
          <w:between w:val="nil"/>
        </w:pBdr>
        <w:spacing w:before="0"/>
        <w:rPr>
          <w:rFonts w:ascii="Calibri" w:eastAsia="Calibri" w:hAnsi="Calibri" w:cs="Calibri"/>
          <w:color w:val="000000"/>
          <w:sz w:val="20"/>
          <w:szCs w:val="20"/>
        </w:rPr>
      </w:pPr>
    </w:p>
    <w:p w14:paraId="3806CAE5" w14:textId="77777777" w:rsidR="001A7300" w:rsidRDefault="001A7300" w:rsidP="008D4ADC">
      <w:pPr>
        <w:pBdr>
          <w:top w:val="nil"/>
          <w:left w:val="nil"/>
          <w:bottom w:val="nil"/>
          <w:right w:val="nil"/>
          <w:between w:val="nil"/>
        </w:pBdr>
        <w:spacing w:before="0"/>
        <w:rPr>
          <w:rFonts w:ascii="Calibri" w:eastAsia="Calibri" w:hAnsi="Calibri" w:cs="Calibri"/>
          <w:color w:val="000000"/>
          <w:sz w:val="20"/>
          <w:szCs w:val="20"/>
        </w:rPr>
      </w:pPr>
    </w:p>
    <w:tbl>
      <w:tblPr>
        <w:tblW w:w="9209" w:type="dxa"/>
        <w:tblBorders>
          <w:top w:val="single" w:sz="4" w:space="0" w:color="A8D08D"/>
          <w:left w:val="single" w:sz="4" w:space="0" w:color="A8D08D"/>
          <w:bottom w:val="single" w:sz="4" w:space="0" w:color="A8D08D"/>
          <w:right w:val="single" w:sz="4" w:space="0" w:color="A8D08D"/>
          <w:insideH w:val="nil"/>
          <w:insideV w:val="nil"/>
        </w:tblBorders>
        <w:tblLayout w:type="fixed"/>
        <w:tblCellMar>
          <w:left w:w="115" w:type="dxa"/>
          <w:right w:w="115" w:type="dxa"/>
        </w:tblCellMar>
        <w:tblLook w:val="0400" w:firstRow="0" w:lastRow="0" w:firstColumn="0" w:lastColumn="0" w:noHBand="0" w:noVBand="1"/>
      </w:tblPr>
      <w:tblGrid>
        <w:gridCol w:w="1026"/>
        <w:gridCol w:w="8183"/>
      </w:tblGrid>
      <w:tr w:rsidR="001A7300" w:rsidRPr="00DA10BF" w14:paraId="0B56F0A2" w14:textId="77777777" w:rsidTr="00454EDD">
        <w:trPr>
          <w:trHeight w:val="780"/>
        </w:trPr>
        <w:tc>
          <w:tcPr>
            <w:tcW w:w="1026" w:type="dxa"/>
            <w:vAlign w:val="center"/>
          </w:tcPr>
          <w:p w14:paraId="3322F0E8" w14:textId="656F7126" w:rsidR="001A7300" w:rsidRPr="00DA10BF" w:rsidRDefault="001A7300" w:rsidP="00454EDD">
            <w:pPr>
              <w:tabs>
                <w:tab w:val="left" w:pos="1630"/>
              </w:tabs>
              <w:rPr>
                <w:b/>
              </w:rPr>
            </w:pPr>
            <w:r>
              <w:rPr>
                <w:noProof/>
                <w:lang w:val="en-NZ" w:eastAsia="en-NZ"/>
              </w:rPr>
              <w:drawing>
                <wp:inline distT="0" distB="0" distL="0" distR="0" wp14:anchorId="7F54A108" wp14:editId="6CB2B520">
                  <wp:extent cx="516311" cy="397672"/>
                  <wp:effectExtent l="0" t="0" r="0" b="0"/>
                  <wp:docPr id="1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5"/>
                          <a:srcRect/>
                          <a:stretch>
                            <a:fillRect/>
                          </a:stretch>
                        </pic:blipFill>
                        <pic:spPr>
                          <a:xfrm>
                            <a:off x="0" y="0"/>
                            <a:ext cx="516311" cy="397672"/>
                          </a:xfrm>
                          <a:prstGeom prst="rect">
                            <a:avLst/>
                          </a:prstGeom>
                          <a:ln/>
                        </pic:spPr>
                      </pic:pic>
                    </a:graphicData>
                  </a:graphic>
                </wp:inline>
              </w:drawing>
            </w:r>
          </w:p>
        </w:tc>
        <w:tc>
          <w:tcPr>
            <w:tcW w:w="8183" w:type="dxa"/>
            <w:vAlign w:val="center"/>
          </w:tcPr>
          <w:p w14:paraId="5E80B970" w14:textId="2B2E2CBB" w:rsidR="001A7300" w:rsidRPr="00DA10BF" w:rsidRDefault="001A7300" w:rsidP="00454EDD">
            <w:pPr>
              <w:tabs>
                <w:tab w:val="left" w:pos="1630"/>
              </w:tabs>
              <w:rPr>
                <w:b/>
              </w:rPr>
            </w:pPr>
            <w:r w:rsidRPr="00DA10BF">
              <w:rPr>
                <w:b/>
              </w:rPr>
              <w:t>EXAMPLE FROM THE FIELD</w:t>
            </w:r>
            <w:r>
              <w:rPr>
                <w:b/>
              </w:rPr>
              <w:t xml:space="preserve"> – EXTERNAL </w:t>
            </w:r>
          </w:p>
        </w:tc>
      </w:tr>
      <w:tr w:rsidR="001A7300" w:rsidRPr="00DA10BF" w14:paraId="5BCB6986" w14:textId="77777777" w:rsidTr="00454EDD">
        <w:trPr>
          <w:trHeight w:val="300"/>
        </w:trPr>
        <w:tc>
          <w:tcPr>
            <w:tcW w:w="9209" w:type="dxa"/>
            <w:gridSpan w:val="2"/>
            <w:vAlign w:val="center"/>
          </w:tcPr>
          <w:p w14:paraId="215A1C65" w14:textId="77777777" w:rsidR="001A7300" w:rsidRPr="00DA10BF" w:rsidRDefault="001A7300" w:rsidP="00454EDD">
            <w:r>
              <w:t xml:space="preserve">In 2014 the </w:t>
            </w:r>
            <w:r w:rsidRPr="00DA10BF">
              <w:t xml:space="preserve">Norwegian Refugee Council (NRC) distributed family hygiene kits to refugee and internally displaced persons (IDP) </w:t>
            </w:r>
            <w:r>
              <w:t xml:space="preserve">as part of the Syria </w:t>
            </w:r>
            <w:r w:rsidRPr="00DA10BF">
              <w:t>crisis.  Post-distribution monitoring showed that sanitary pads, towels and safety pins</w:t>
            </w:r>
            <w:r>
              <w:t xml:space="preserve"> had low rates of usage</w:t>
            </w:r>
            <w:r w:rsidRPr="00DA10BF">
              <w:t xml:space="preserve">. </w:t>
            </w:r>
          </w:p>
          <w:p w14:paraId="1900023F" w14:textId="77777777" w:rsidR="001A7300" w:rsidRPr="00DA10BF" w:rsidRDefault="001A7300" w:rsidP="00454EDD">
            <w:r w:rsidRPr="00DA10BF">
              <w:t>Main challenges w</w:t>
            </w:r>
            <w:r>
              <w:t>ere that standard family kits did</w:t>
            </w:r>
            <w:r w:rsidRPr="00DA10BF">
              <w:t xml:space="preserve"> not account for family size, beneficiary preferences or hygiene needs. Kit distribution also undercut local markets and had a complex supply chain. </w:t>
            </w:r>
          </w:p>
          <w:p w14:paraId="3062DD2A" w14:textId="77777777" w:rsidR="001A7300" w:rsidRPr="00DA10BF" w:rsidRDefault="001A7300" w:rsidP="00454EDD">
            <w:r w:rsidRPr="00DA10BF">
              <w:t>A market survey was conducted and it was recommended that humanitarian actors consider using a market-based approach with vouchers</w:t>
            </w:r>
            <w:r>
              <w:t xml:space="preserve"> for hygiene items</w:t>
            </w:r>
            <w:r w:rsidRPr="00DA10BF">
              <w:t xml:space="preserve">. </w:t>
            </w:r>
            <w:r>
              <w:t xml:space="preserve">See </w:t>
            </w:r>
            <w:hyperlink r:id="rId16">
              <w:r w:rsidRPr="00DA10BF">
                <w:rPr>
                  <w:color w:val="0563C1"/>
                  <w:u w:val="single"/>
                </w:rPr>
                <w:t>‘Market survey for essential hygiene items, Kurdistan, Iraq, July 2014’</w:t>
              </w:r>
            </w:hyperlink>
            <w:r w:rsidRPr="00DA10BF">
              <w:t xml:space="preserve"> by NRC and UNICEF. </w:t>
            </w:r>
          </w:p>
        </w:tc>
      </w:tr>
    </w:tbl>
    <w:p w14:paraId="77A2945F" w14:textId="77777777" w:rsidR="001A7300" w:rsidRDefault="001A7300" w:rsidP="008D4ADC">
      <w:pPr>
        <w:pBdr>
          <w:top w:val="nil"/>
          <w:left w:val="nil"/>
          <w:bottom w:val="nil"/>
          <w:right w:val="nil"/>
          <w:between w:val="nil"/>
        </w:pBdr>
        <w:spacing w:before="0"/>
        <w:rPr>
          <w:rFonts w:ascii="Calibri" w:eastAsia="Calibri" w:hAnsi="Calibri" w:cs="Calibri"/>
          <w:color w:val="000000"/>
          <w:sz w:val="20"/>
          <w:szCs w:val="20"/>
        </w:rPr>
      </w:pPr>
    </w:p>
    <w:sectPr w:rsidR="001A7300" w:rsidSect="00F55704">
      <w:headerReference w:type="default" r:id="rId17"/>
      <w:footerReference w:type="default" r:id="rId18"/>
      <w:footerReference w:type="first" r:id="rId19"/>
      <w:pgSz w:w="11900" w:h="16840" w:code="9"/>
      <w:pgMar w:top="1134" w:right="993" w:bottom="1134" w:left="113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F026C" w14:textId="77777777" w:rsidR="00333504" w:rsidRDefault="00333504">
      <w:r>
        <w:separator/>
      </w:r>
    </w:p>
    <w:p w14:paraId="18BCA674" w14:textId="77777777" w:rsidR="00333504" w:rsidRDefault="00333504"/>
    <w:p w14:paraId="184A72FB" w14:textId="77777777" w:rsidR="00333504" w:rsidRDefault="00333504"/>
  </w:endnote>
  <w:endnote w:type="continuationSeparator" w:id="0">
    <w:p w14:paraId="0B0D3585" w14:textId="77777777" w:rsidR="00333504" w:rsidRDefault="00333504">
      <w:r>
        <w:continuationSeparator/>
      </w:r>
    </w:p>
    <w:p w14:paraId="14CAD768" w14:textId="77777777" w:rsidR="00333504" w:rsidRDefault="00333504"/>
    <w:p w14:paraId="44B66B13" w14:textId="77777777" w:rsidR="00333504" w:rsidRDefault="00333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Bold">
    <w:altName w:val="Arial"/>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venir Boo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7C0A" w14:textId="44E4398A" w:rsidR="00454EDD" w:rsidRDefault="00454EDD" w:rsidP="00E46A2F">
    <w:pPr>
      <w:pStyle w:val="Footer"/>
      <w:tabs>
        <w:tab w:val="clear" w:pos="4320"/>
        <w:tab w:val="clear" w:pos="8640"/>
      </w:tabs>
    </w:pPr>
    <w:r>
      <w:rPr>
        <w:noProof/>
        <w:lang w:val="en-NZ" w:eastAsia="en-NZ"/>
      </w:rPr>
      <w:drawing>
        <wp:anchor distT="0" distB="0" distL="114300" distR="114300" simplePos="0" relativeHeight="251660288" behindDoc="1" locked="0" layoutInCell="1" allowOverlap="1" wp14:anchorId="5B5CE5F3" wp14:editId="55E9BC8D">
          <wp:simplePos x="0" y="0"/>
          <wp:positionH relativeFrom="column">
            <wp:posOffset>10050</wp:posOffset>
          </wp:positionH>
          <wp:positionV relativeFrom="paragraph">
            <wp:posOffset>-51435</wp:posOffset>
          </wp:positionV>
          <wp:extent cx="3641725" cy="349250"/>
          <wp:effectExtent l="0" t="0" r="0" b="0"/>
          <wp:wrapTight wrapText="bothSides">
            <wp:wrapPolygon edited="0">
              <wp:start x="0" y="0"/>
              <wp:lineTo x="0" y="20029"/>
              <wp:lineTo x="21468" y="20029"/>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1725" cy="3492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EA4835">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A4835">
      <w:rPr>
        <w:b/>
        <w:bCs/>
        <w:noProof/>
      </w:rPr>
      <w:t>5</w:t>
    </w:r>
    <w:r>
      <w:rPr>
        <w:b/>
        <w:bCs/>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304F5" w14:textId="6DE8E899" w:rsidR="00454EDD" w:rsidRDefault="00454EDD" w:rsidP="001D403F">
    <w:pPr>
      <w:pStyle w:val="Footer"/>
      <w:tabs>
        <w:tab w:val="clear" w:pos="4320"/>
        <w:tab w:val="clear" w:pos="8640"/>
      </w:tabs>
    </w:pPr>
    <w:r>
      <w:rPr>
        <w:noProof/>
        <w:lang w:val="en-NZ" w:eastAsia="en-NZ"/>
      </w:rPr>
      <w:drawing>
        <wp:anchor distT="0" distB="0" distL="114300" distR="114300" simplePos="0" relativeHeight="251659264" behindDoc="1" locked="0" layoutInCell="1" allowOverlap="1" wp14:anchorId="39D00096" wp14:editId="7E68E709">
          <wp:simplePos x="0" y="0"/>
          <wp:positionH relativeFrom="column">
            <wp:posOffset>-78740</wp:posOffset>
          </wp:positionH>
          <wp:positionV relativeFrom="paragraph">
            <wp:posOffset>18415</wp:posOffset>
          </wp:positionV>
          <wp:extent cx="3460750" cy="331470"/>
          <wp:effectExtent l="0" t="0" r="6350" b="0"/>
          <wp:wrapTight wrapText="bothSides">
            <wp:wrapPolygon edited="0">
              <wp:start x="0" y="0"/>
              <wp:lineTo x="0" y="19862"/>
              <wp:lineTo x="21521" y="19862"/>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33147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NZ" w:eastAsia="en-NZ"/>
      </w:rPr>
      <w:drawing>
        <wp:anchor distT="0" distB="0" distL="114300" distR="114300" simplePos="0" relativeHeight="251658240" behindDoc="0" locked="0" layoutInCell="1" allowOverlap="1" wp14:anchorId="7E6786F8" wp14:editId="64B1CA35">
          <wp:simplePos x="0" y="0"/>
          <wp:positionH relativeFrom="column">
            <wp:posOffset>2294255</wp:posOffset>
          </wp:positionH>
          <wp:positionV relativeFrom="paragraph">
            <wp:posOffset>5203825</wp:posOffset>
          </wp:positionV>
          <wp:extent cx="2971800" cy="279400"/>
          <wp:effectExtent l="0" t="0" r="0" b="0"/>
          <wp:wrapNone/>
          <wp:docPr id="3" name="Picture 3" descr="IFRC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RC_logo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rsidRPr="001D403F">
      <w:rPr>
        <w:sz w:val="20"/>
      </w:rPr>
      <w:t xml:space="preserve">Page </w:t>
    </w:r>
    <w:r w:rsidRPr="001D403F">
      <w:rPr>
        <w:b/>
        <w:bCs/>
        <w:sz w:val="20"/>
      </w:rPr>
      <w:fldChar w:fldCharType="begin"/>
    </w:r>
    <w:r w:rsidRPr="001D403F">
      <w:rPr>
        <w:b/>
        <w:bCs/>
        <w:sz w:val="20"/>
      </w:rPr>
      <w:instrText xml:space="preserve"> PAGE  \* Arabic  \* MERGEFORMAT </w:instrText>
    </w:r>
    <w:r w:rsidRPr="001D403F">
      <w:rPr>
        <w:b/>
        <w:bCs/>
        <w:sz w:val="20"/>
      </w:rPr>
      <w:fldChar w:fldCharType="separate"/>
    </w:r>
    <w:r w:rsidR="00EA4835">
      <w:rPr>
        <w:b/>
        <w:bCs/>
        <w:noProof/>
        <w:sz w:val="20"/>
      </w:rPr>
      <w:t>1</w:t>
    </w:r>
    <w:r w:rsidRPr="001D403F">
      <w:rPr>
        <w:b/>
        <w:bCs/>
        <w:sz w:val="20"/>
      </w:rPr>
      <w:fldChar w:fldCharType="end"/>
    </w:r>
    <w:r w:rsidRPr="001D403F">
      <w:rPr>
        <w:sz w:val="20"/>
      </w:rPr>
      <w:t xml:space="preserve"> of </w:t>
    </w:r>
    <w:r w:rsidRPr="001D403F">
      <w:rPr>
        <w:b/>
        <w:bCs/>
        <w:sz w:val="20"/>
      </w:rPr>
      <w:fldChar w:fldCharType="begin"/>
    </w:r>
    <w:r w:rsidRPr="001D403F">
      <w:rPr>
        <w:b/>
        <w:bCs/>
        <w:sz w:val="20"/>
      </w:rPr>
      <w:instrText xml:space="preserve"> NUMPAGES  \* Arabic  \* MERGEFORMAT </w:instrText>
    </w:r>
    <w:r w:rsidRPr="001D403F">
      <w:rPr>
        <w:b/>
        <w:bCs/>
        <w:sz w:val="20"/>
      </w:rPr>
      <w:fldChar w:fldCharType="separate"/>
    </w:r>
    <w:r w:rsidR="00EA4835">
      <w:rPr>
        <w:b/>
        <w:bCs/>
        <w:noProof/>
        <w:sz w:val="20"/>
      </w:rPr>
      <w:t>5</w:t>
    </w:r>
    <w:r w:rsidRPr="001D403F">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3A13D" w14:textId="77777777" w:rsidR="00333504" w:rsidRDefault="00333504">
      <w:r>
        <w:separator/>
      </w:r>
    </w:p>
    <w:p w14:paraId="5B9D5AB4" w14:textId="77777777" w:rsidR="00333504" w:rsidRDefault="00333504"/>
    <w:p w14:paraId="3EAD9869" w14:textId="77777777" w:rsidR="00333504" w:rsidRDefault="00333504"/>
  </w:footnote>
  <w:footnote w:type="continuationSeparator" w:id="0">
    <w:p w14:paraId="7BDD9B34" w14:textId="77777777" w:rsidR="00333504" w:rsidRDefault="00333504">
      <w:r>
        <w:continuationSeparator/>
      </w:r>
    </w:p>
    <w:p w14:paraId="7F9821A8" w14:textId="77777777" w:rsidR="00333504" w:rsidRDefault="00333504"/>
    <w:p w14:paraId="0A502F55" w14:textId="77777777" w:rsidR="00333504" w:rsidRDefault="00333504"/>
  </w:footnote>
  <w:footnote w:id="1">
    <w:p w14:paraId="27BCCBD8" w14:textId="77777777" w:rsidR="00454EDD" w:rsidRPr="002F0FCB" w:rsidRDefault="00454EDD" w:rsidP="00C11FF0">
      <w:pPr>
        <w:pStyle w:val="FootnoteText"/>
      </w:pPr>
      <w:r>
        <w:rPr>
          <w:rStyle w:val="FootnoteReference"/>
        </w:rPr>
        <w:footnoteRef/>
      </w:r>
      <w:r>
        <w:t xml:space="preserve"> </w:t>
      </w:r>
      <w:r w:rsidRPr="002F0FCB">
        <w:rPr>
          <w:rFonts w:ascii="Avenir Book" w:hAnsi="Avenir Book"/>
          <w:noProof/>
          <w:sz w:val="18"/>
          <w:szCs w:val="24"/>
        </w:rPr>
        <w:t>UNHCR. Cash Based Interventions for WASH Progra</w:t>
      </w:r>
      <w:r>
        <w:rPr>
          <w:rFonts w:ascii="Avenir Book" w:hAnsi="Avenir Book"/>
          <w:noProof/>
          <w:sz w:val="18"/>
          <w:szCs w:val="24"/>
        </w:rPr>
        <w:t xml:space="preserve">mmes in Refugee Settings. 2016. </w:t>
      </w:r>
      <w:r w:rsidRPr="002F0FCB">
        <w:rPr>
          <w:rFonts w:ascii="Avenir Book" w:hAnsi="Avenir Book"/>
          <w:noProof/>
          <w:sz w:val="18"/>
          <w:szCs w:val="24"/>
        </w:rPr>
        <w:t>http://www.unhcr.org/59fc35bd7.pdf.</w:t>
      </w:r>
    </w:p>
  </w:footnote>
  <w:footnote w:id="2">
    <w:p w14:paraId="48781730" w14:textId="35B70BBB" w:rsidR="00454EDD" w:rsidRPr="00B05DB5" w:rsidRDefault="00454EDD">
      <w:pPr>
        <w:pStyle w:val="FootnoteText"/>
      </w:pPr>
      <w:r>
        <w:rPr>
          <w:rStyle w:val="FootnoteReference"/>
        </w:rPr>
        <w:footnoteRef/>
      </w:r>
      <w:r>
        <w:t xml:space="preserve"> </w:t>
      </w:r>
      <w:r>
        <w:rPr>
          <w:lang w:val="en-NZ"/>
        </w:rPr>
        <w:t>Or whatever timeframe the kit has been designed for (depends on type e.g. disposable, reusable).</w:t>
      </w:r>
    </w:p>
  </w:footnote>
  <w:footnote w:id="3">
    <w:p w14:paraId="0A14D659" w14:textId="3D19D770" w:rsidR="00454EDD" w:rsidRPr="005E2A26" w:rsidRDefault="00454EDD">
      <w:pPr>
        <w:pStyle w:val="FootnoteText"/>
        <w:rPr>
          <w:lang w:val="en-NZ"/>
        </w:rPr>
      </w:pPr>
      <w:r>
        <w:rPr>
          <w:rStyle w:val="FootnoteReference"/>
        </w:rPr>
        <w:footnoteRef/>
      </w:r>
      <w:r>
        <w:t xml:space="preserve"> </w:t>
      </w:r>
      <w:r>
        <w:rPr>
          <w:lang w:val="en-NZ"/>
        </w:rPr>
        <w:t xml:space="preserve">Or whatever timeframe the kit have been designed for (depends on type e.g. disposable, reusable).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C730" w14:textId="29A274C8" w:rsidR="00454EDD" w:rsidRPr="00895C69" w:rsidRDefault="00454EDD" w:rsidP="00C10676">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EA4835">
      <w:rPr>
        <w:rStyle w:val="PageNumber"/>
        <w:rFonts w:ascii="Arial" w:hAnsi="Arial" w:cs="Arial"/>
        <w:b/>
        <w:bCs/>
        <w:noProof/>
        <w:sz w:val="16"/>
        <w:szCs w:val="16"/>
      </w:rPr>
      <w:t>4</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Pr>
        <w:rFonts w:ascii="Arial" w:hAnsi="Arial"/>
        <w:b/>
        <w:sz w:val="16"/>
      </w:rPr>
      <w:t xml:space="preserve">Menstrual Hygiene Management (MHM) in Emergencies / </w:t>
    </w:r>
    <w:r>
      <w:rPr>
        <w:rFonts w:ascii="Arial" w:hAnsi="Arial"/>
        <w:b/>
        <w:color w:val="FF0000"/>
        <w:sz w:val="16"/>
      </w:rPr>
      <w:t>IFRC</w:t>
    </w:r>
    <w:r>
      <w:rPr>
        <w:rFonts w:ascii="Arial" w:hAnsi="Arial"/>
        <w:b/>
        <w:sz w:val="16"/>
      </w:rPr>
      <w:t xml:space="preserve"> / </w:t>
    </w:r>
    <w:r w:rsidR="003F53D8">
      <w:rPr>
        <w:rFonts w:ascii="Arial" w:hAnsi="Arial"/>
        <w:b/>
        <w:color w:val="7F7F7F"/>
        <w:sz w:val="16"/>
      </w:rPr>
      <w:t xml:space="preserve">Pilot version </w:t>
    </w:r>
    <w:r w:rsidR="00EA4835">
      <w:rPr>
        <w:rFonts w:ascii="Arial" w:hAnsi="Arial"/>
        <w:b/>
        <w:color w:val="7F7F7F"/>
        <w:sz w:val="16"/>
      </w:rPr>
      <w:t>– July 2019</w:t>
    </w:r>
  </w:p>
  <w:p w14:paraId="1A66B684" w14:textId="77777777" w:rsidR="00454EDD" w:rsidRDefault="00454E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588"/>
    <w:multiLevelType w:val="hybridMultilevel"/>
    <w:tmpl w:val="224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6F9B"/>
    <w:multiLevelType w:val="hybridMultilevel"/>
    <w:tmpl w:val="97FC2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C291F"/>
    <w:multiLevelType w:val="hybridMultilevel"/>
    <w:tmpl w:val="8F18301A"/>
    <w:lvl w:ilvl="0" w:tplc="FD3A4F0A">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873E7E"/>
    <w:multiLevelType w:val="hybridMultilevel"/>
    <w:tmpl w:val="354E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8055E"/>
    <w:multiLevelType w:val="multilevel"/>
    <w:tmpl w:val="5204FE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1074FE3"/>
    <w:multiLevelType w:val="hybridMultilevel"/>
    <w:tmpl w:val="D5CA5E02"/>
    <w:lvl w:ilvl="0" w:tplc="40D0B5FA">
      <w:numFmt w:val="bullet"/>
      <w:lvlText w:val="-"/>
      <w:lvlJc w:val="left"/>
      <w:pPr>
        <w:ind w:left="360" w:hanging="360"/>
      </w:pPr>
      <w:rPr>
        <w:rFonts w:ascii="Arial" w:eastAsia="Cambria"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27954"/>
    <w:multiLevelType w:val="hybridMultilevel"/>
    <w:tmpl w:val="C1C6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34BE6"/>
    <w:multiLevelType w:val="hybridMultilevel"/>
    <w:tmpl w:val="D2A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74C7C"/>
    <w:multiLevelType w:val="hybridMultilevel"/>
    <w:tmpl w:val="CC74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E05C3"/>
    <w:multiLevelType w:val="multilevel"/>
    <w:tmpl w:val="8BFA57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A05151"/>
    <w:multiLevelType w:val="multilevel"/>
    <w:tmpl w:val="B49AFA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5C701E0"/>
    <w:multiLevelType w:val="hybridMultilevel"/>
    <w:tmpl w:val="3BB27F7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6FC3E1D"/>
    <w:multiLevelType w:val="hybridMultilevel"/>
    <w:tmpl w:val="4E384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CBE2815"/>
    <w:multiLevelType w:val="hybridMultilevel"/>
    <w:tmpl w:val="673020B8"/>
    <w:lvl w:ilvl="0" w:tplc="17847C64">
      <w:numFmt w:val="bullet"/>
      <w:lvlText w:val="-"/>
      <w:lvlJc w:val="left"/>
      <w:pPr>
        <w:ind w:left="720" w:hanging="360"/>
      </w:pPr>
      <w:rPr>
        <w:rFonts w:ascii="Arial" w:eastAsia="Arial"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B55BFF"/>
    <w:multiLevelType w:val="hybridMultilevel"/>
    <w:tmpl w:val="2324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F2B73"/>
    <w:multiLevelType w:val="hybridMultilevel"/>
    <w:tmpl w:val="16BE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836B8"/>
    <w:multiLevelType w:val="hybridMultilevel"/>
    <w:tmpl w:val="CC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E658D"/>
    <w:multiLevelType w:val="hybridMultilevel"/>
    <w:tmpl w:val="4FCA57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8"/>
  </w:num>
  <w:num w:numId="4">
    <w:abstractNumId w:val="7"/>
  </w:num>
  <w:num w:numId="5">
    <w:abstractNumId w:val="9"/>
  </w:num>
  <w:num w:numId="6">
    <w:abstractNumId w:val="17"/>
  </w:num>
  <w:num w:numId="7">
    <w:abstractNumId w:val="0"/>
  </w:num>
  <w:num w:numId="8">
    <w:abstractNumId w:val="18"/>
  </w:num>
  <w:num w:numId="9">
    <w:abstractNumId w:val="15"/>
  </w:num>
  <w:num w:numId="10">
    <w:abstractNumId w:val="3"/>
  </w:num>
  <w:num w:numId="11">
    <w:abstractNumId w:val="1"/>
  </w:num>
  <w:num w:numId="12">
    <w:abstractNumId w:val="5"/>
  </w:num>
  <w:num w:numId="13">
    <w:abstractNumId w:val="4"/>
  </w:num>
  <w:num w:numId="14">
    <w:abstractNumId w:val="11"/>
  </w:num>
  <w:num w:numId="15">
    <w:abstractNumId w:val="19"/>
  </w:num>
  <w:num w:numId="16">
    <w:abstractNumId w:val="14"/>
  </w:num>
  <w:num w:numId="17">
    <w:abstractNumId w:val="10"/>
  </w:num>
  <w:num w:numId="18">
    <w:abstractNumId w:val="2"/>
  </w:num>
  <w:num w:numId="19">
    <w:abstractNumId w:val="12"/>
  </w:num>
  <w:num w:numId="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54"/>
    <w:rsid w:val="00016F0F"/>
    <w:rsid w:val="00021F6B"/>
    <w:rsid w:val="000353F9"/>
    <w:rsid w:val="00036D05"/>
    <w:rsid w:val="00075A92"/>
    <w:rsid w:val="000A3B95"/>
    <w:rsid w:val="000C1B64"/>
    <w:rsid w:val="000D34D3"/>
    <w:rsid w:val="00102F65"/>
    <w:rsid w:val="001156A6"/>
    <w:rsid w:val="00142765"/>
    <w:rsid w:val="00164D76"/>
    <w:rsid w:val="00165ED1"/>
    <w:rsid w:val="00181B33"/>
    <w:rsid w:val="00187F7D"/>
    <w:rsid w:val="001A444B"/>
    <w:rsid w:val="001A7300"/>
    <w:rsid w:val="001B0201"/>
    <w:rsid w:val="001C352F"/>
    <w:rsid w:val="001C3720"/>
    <w:rsid w:val="001D403F"/>
    <w:rsid w:val="001E2BFF"/>
    <w:rsid w:val="001E2D6C"/>
    <w:rsid w:val="001E72A6"/>
    <w:rsid w:val="00207B8D"/>
    <w:rsid w:val="0022474F"/>
    <w:rsid w:val="00232AEB"/>
    <w:rsid w:val="0024425E"/>
    <w:rsid w:val="00273FAF"/>
    <w:rsid w:val="00280271"/>
    <w:rsid w:val="0028551C"/>
    <w:rsid w:val="002942E3"/>
    <w:rsid w:val="002960C0"/>
    <w:rsid w:val="002B7D79"/>
    <w:rsid w:val="002C33A1"/>
    <w:rsid w:val="002E0A2F"/>
    <w:rsid w:val="002E312E"/>
    <w:rsid w:val="002E3FB1"/>
    <w:rsid w:val="002F0442"/>
    <w:rsid w:val="00312A9C"/>
    <w:rsid w:val="0033007F"/>
    <w:rsid w:val="00333504"/>
    <w:rsid w:val="00346E59"/>
    <w:rsid w:val="00386C68"/>
    <w:rsid w:val="00394150"/>
    <w:rsid w:val="00394445"/>
    <w:rsid w:val="0039586B"/>
    <w:rsid w:val="003D05BF"/>
    <w:rsid w:val="003D0749"/>
    <w:rsid w:val="003D15AD"/>
    <w:rsid w:val="003D5439"/>
    <w:rsid w:val="003E384A"/>
    <w:rsid w:val="003E4915"/>
    <w:rsid w:val="003F53D8"/>
    <w:rsid w:val="00411CFE"/>
    <w:rsid w:val="00422216"/>
    <w:rsid w:val="00424A33"/>
    <w:rsid w:val="00454EDD"/>
    <w:rsid w:val="00463DC9"/>
    <w:rsid w:val="00463DE6"/>
    <w:rsid w:val="0047665C"/>
    <w:rsid w:val="0048491F"/>
    <w:rsid w:val="00495F92"/>
    <w:rsid w:val="004B2494"/>
    <w:rsid w:val="004F38FA"/>
    <w:rsid w:val="00503953"/>
    <w:rsid w:val="00520887"/>
    <w:rsid w:val="00522986"/>
    <w:rsid w:val="00535EA1"/>
    <w:rsid w:val="00535F68"/>
    <w:rsid w:val="00552020"/>
    <w:rsid w:val="00552184"/>
    <w:rsid w:val="00567431"/>
    <w:rsid w:val="00571DCA"/>
    <w:rsid w:val="005A7CD4"/>
    <w:rsid w:val="005C2E75"/>
    <w:rsid w:val="005C69CB"/>
    <w:rsid w:val="005E2A26"/>
    <w:rsid w:val="005F0DE7"/>
    <w:rsid w:val="005F4C7A"/>
    <w:rsid w:val="0061122D"/>
    <w:rsid w:val="0061717B"/>
    <w:rsid w:val="00631BF2"/>
    <w:rsid w:val="00681EA5"/>
    <w:rsid w:val="00684F95"/>
    <w:rsid w:val="006865B3"/>
    <w:rsid w:val="00695CBD"/>
    <w:rsid w:val="00697F18"/>
    <w:rsid w:val="006A597F"/>
    <w:rsid w:val="006B2035"/>
    <w:rsid w:val="006C219B"/>
    <w:rsid w:val="006D1BE1"/>
    <w:rsid w:val="006D72F4"/>
    <w:rsid w:val="006E0402"/>
    <w:rsid w:val="006E0853"/>
    <w:rsid w:val="006E6B28"/>
    <w:rsid w:val="006F4CA1"/>
    <w:rsid w:val="006F78BF"/>
    <w:rsid w:val="00702B5B"/>
    <w:rsid w:val="00710562"/>
    <w:rsid w:val="00711650"/>
    <w:rsid w:val="00713D3F"/>
    <w:rsid w:val="007203C1"/>
    <w:rsid w:val="00724BCB"/>
    <w:rsid w:val="00732ECA"/>
    <w:rsid w:val="007369C2"/>
    <w:rsid w:val="007614C4"/>
    <w:rsid w:val="00765F46"/>
    <w:rsid w:val="00773162"/>
    <w:rsid w:val="0077573C"/>
    <w:rsid w:val="00791BFA"/>
    <w:rsid w:val="00795BD7"/>
    <w:rsid w:val="007A6C18"/>
    <w:rsid w:val="007C20B5"/>
    <w:rsid w:val="007D59C9"/>
    <w:rsid w:val="00813487"/>
    <w:rsid w:val="00822F55"/>
    <w:rsid w:val="0083581F"/>
    <w:rsid w:val="008471D5"/>
    <w:rsid w:val="00860EED"/>
    <w:rsid w:val="0088055B"/>
    <w:rsid w:val="008B5931"/>
    <w:rsid w:val="008D4ADC"/>
    <w:rsid w:val="008E64B6"/>
    <w:rsid w:val="008F16E5"/>
    <w:rsid w:val="009056C5"/>
    <w:rsid w:val="00907C06"/>
    <w:rsid w:val="009136D1"/>
    <w:rsid w:val="00923110"/>
    <w:rsid w:val="00936236"/>
    <w:rsid w:val="00936DF9"/>
    <w:rsid w:val="009613B9"/>
    <w:rsid w:val="00961429"/>
    <w:rsid w:val="0098472C"/>
    <w:rsid w:val="009870CF"/>
    <w:rsid w:val="00987137"/>
    <w:rsid w:val="009A50E7"/>
    <w:rsid w:val="009B1042"/>
    <w:rsid w:val="00A009F8"/>
    <w:rsid w:val="00A21494"/>
    <w:rsid w:val="00A31341"/>
    <w:rsid w:val="00A445D3"/>
    <w:rsid w:val="00A5388F"/>
    <w:rsid w:val="00A55C54"/>
    <w:rsid w:val="00A64D17"/>
    <w:rsid w:val="00A74C0D"/>
    <w:rsid w:val="00AA5858"/>
    <w:rsid w:val="00AB6165"/>
    <w:rsid w:val="00AE7B03"/>
    <w:rsid w:val="00B00105"/>
    <w:rsid w:val="00B0278D"/>
    <w:rsid w:val="00B04B93"/>
    <w:rsid w:val="00B05DB5"/>
    <w:rsid w:val="00B23771"/>
    <w:rsid w:val="00B30B43"/>
    <w:rsid w:val="00B35993"/>
    <w:rsid w:val="00B47EAA"/>
    <w:rsid w:val="00B660D5"/>
    <w:rsid w:val="00B76B39"/>
    <w:rsid w:val="00BC49E5"/>
    <w:rsid w:val="00BD2911"/>
    <w:rsid w:val="00BE4321"/>
    <w:rsid w:val="00BF0033"/>
    <w:rsid w:val="00C012B4"/>
    <w:rsid w:val="00C10676"/>
    <w:rsid w:val="00C11FF0"/>
    <w:rsid w:val="00C142E5"/>
    <w:rsid w:val="00C4015D"/>
    <w:rsid w:val="00C40435"/>
    <w:rsid w:val="00C43F73"/>
    <w:rsid w:val="00C443CC"/>
    <w:rsid w:val="00C501DC"/>
    <w:rsid w:val="00C51D04"/>
    <w:rsid w:val="00CA57E9"/>
    <w:rsid w:val="00CA79DE"/>
    <w:rsid w:val="00CC1BAA"/>
    <w:rsid w:val="00CD60A2"/>
    <w:rsid w:val="00CD7B53"/>
    <w:rsid w:val="00CE0131"/>
    <w:rsid w:val="00CF70D7"/>
    <w:rsid w:val="00D23DF6"/>
    <w:rsid w:val="00D331DE"/>
    <w:rsid w:val="00D35576"/>
    <w:rsid w:val="00D646E0"/>
    <w:rsid w:val="00D65EC5"/>
    <w:rsid w:val="00D65EDA"/>
    <w:rsid w:val="00D67CFC"/>
    <w:rsid w:val="00D72A76"/>
    <w:rsid w:val="00D8257D"/>
    <w:rsid w:val="00D84813"/>
    <w:rsid w:val="00DB4272"/>
    <w:rsid w:val="00DD595E"/>
    <w:rsid w:val="00DF0B8F"/>
    <w:rsid w:val="00DF34F0"/>
    <w:rsid w:val="00DF70F3"/>
    <w:rsid w:val="00E45BB2"/>
    <w:rsid w:val="00E46A2F"/>
    <w:rsid w:val="00E7753B"/>
    <w:rsid w:val="00E86845"/>
    <w:rsid w:val="00EA0C30"/>
    <w:rsid w:val="00EA4835"/>
    <w:rsid w:val="00EC35F3"/>
    <w:rsid w:val="00EE4E20"/>
    <w:rsid w:val="00EF1DBF"/>
    <w:rsid w:val="00F07EC1"/>
    <w:rsid w:val="00F21401"/>
    <w:rsid w:val="00F21F5C"/>
    <w:rsid w:val="00F23713"/>
    <w:rsid w:val="00F31A6F"/>
    <w:rsid w:val="00F46A0B"/>
    <w:rsid w:val="00F50B43"/>
    <w:rsid w:val="00F5531F"/>
    <w:rsid w:val="00F55704"/>
    <w:rsid w:val="00F667F4"/>
    <w:rsid w:val="00F724E8"/>
    <w:rsid w:val="00F74A35"/>
    <w:rsid w:val="00F94139"/>
    <w:rsid w:val="00FA2F70"/>
    <w:rsid w:val="00FC2FA7"/>
    <w:rsid w:val="00FD6AED"/>
    <w:rsid w:val="00FF59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A6D728"/>
  <w15:docId w15:val="{119AE69C-EB0D-4E50-BF22-DBF89063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F92"/>
    <w:pPr>
      <w:spacing w:before="120"/>
    </w:pPr>
    <w:rPr>
      <w:rFonts w:ascii="Arial" w:hAnsi="Arial"/>
      <w:sz w:val="22"/>
      <w:szCs w:val="24"/>
    </w:rPr>
  </w:style>
  <w:style w:type="paragraph" w:styleId="Heading1">
    <w:name w:val="heading 1"/>
    <w:basedOn w:val="Normal"/>
    <w:next w:val="Normal"/>
    <w:link w:val="Heading1Char"/>
    <w:autoRedefine/>
    <w:qFormat/>
    <w:rsid w:val="007C20B5"/>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20B5"/>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customStyle="1" w:styleId="Style1">
    <w:name w:val="Style1"/>
    <w:basedOn w:val="Heading1"/>
    <w:qFormat/>
    <w:rsid w:val="007C20B5"/>
    <w:rPr>
      <w:rFonts w:ascii="Arial" w:hAnsi="Arial"/>
      <w:color w:val="C00000"/>
      <w:sz w:val="32"/>
    </w:rPr>
  </w:style>
  <w:style w:type="paragraph" w:styleId="FootnoteText">
    <w:name w:val="footnote text"/>
    <w:basedOn w:val="Normal"/>
    <w:link w:val="FootnoteTextChar"/>
    <w:uiPriority w:val="99"/>
    <w:rsid w:val="00495F92"/>
    <w:pPr>
      <w:spacing w:before="0"/>
    </w:pPr>
    <w:rPr>
      <w:sz w:val="20"/>
      <w:szCs w:val="20"/>
    </w:rPr>
  </w:style>
  <w:style w:type="character" w:customStyle="1" w:styleId="FootnoteTextChar">
    <w:name w:val="Footnote Text Char"/>
    <w:basedOn w:val="DefaultParagraphFont"/>
    <w:link w:val="FootnoteText"/>
    <w:uiPriority w:val="99"/>
    <w:rsid w:val="00495F92"/>
    <w:rPr>
      <w:rFonts w:ascii="Arial" w:hAnsi="Arial"/>
    </w:rPr>
  </w:style>
  <w:style w:type="character" w:styleId="CommentReference">
    <w:name w:val="annotation reference"/>
    <w:basedOn w:val="DefaultParagraphFont"/>
    <w:semiHidden/>
    <w:unhideWhenUsed/>
    <w:rsid w:val="001A444B"/>
    <w:rPr>
      <w:sz w:val="16"/>
      <w:szCs w:val="16"/>
    </w:rPr>
  </w:style>
  <w:style w:type="paragraph" w:styleId="CommentText">
    <w:name w:val="annotation text"/>
    <w:basedOn w:val="Normal"/>
    <w:link w:val="CommentTextChar"/>
    <w:semiHidden/>
    <w:unhideWhenUsed/>
    <w:rsid w:val="001A444B"/>
    <w:rPr>
      <w:sz w:val="20"/>
      <w:szCs w:val="20"/>
    </w:rPr>
  </w:style>
  <w:style w:type="character" w:customStyle="1" w:styleId="CommentTextChar">
    <w:name w:val="Comment Text Char"/>
    <w:basedOn w:val="DefaultParagraphFont"/>
    <w:link w:val="CommentText"/>
    <w:semiHidden/>
    <w:rsid w:val="001A444B"/>
    <w:rPr>
      <w:rFonts w:ascii="Arial" w:hAnsi="Arial"/>
    </w:rPr>
  </w:style>
  <w:style w:type="paragraph" w:styleId="CommentSubject">
    <w:name w:val="annotation subject"/>
    <w:basedOn w:val="CommentText"/>
    <w:next w:val="CommentText"/>
    <w:link w:val="CommentSubjectChar"/>
    <w:semiHidden/>
    <w:unhideWhenUsed/>
    <w:rsid w:val="001A444B"/>
    <w:rPr>
      <w:b/>
      <w:bCs/>
    </w:rPr>
  </w:style>
  <w:style w:type="character" w:customStyle="1" w:styleId="CommentSubjectChar">
    <w:name w:val="Comment Subject Char"/>
    <w:basedOn w:val="CommentTextChar"/>
    <w:link w:val="CommentSubject"/>
    <w:semiHidden/>
    <w:rsid w:val="001A444B"/>
    <w:rPr>
      <w:rFonts w:ascii="Arial" w:hAnsi="Arial"/>
      <w:b/>
      <w:bCs/>
    </w:rPr>
  </w:style>
  <w:style w:type="paragraph" w:styleId="BalloonText">
    <w:name w:val="Balloon Text"/>
    <w:basedOn w:val="Normal"/>
    <w:link w:val="BalloonTextChar"/>
    <w:semiHidden/>
    <w:unhideWhenUsed/>
    <w:rsid w:val="001A44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444B"/>
    <w:rPr>
      <w:rFonts w:ascii="Segoe UI" w:hAnsi="Segoe UI" w:cs="Segoe UI"/>
      <w:sz w:val="18"/>
      <w:szCs w:val="18"/>
    </w:rPr>
  </w:style>
  <w:style w:type="paragraph" w:styleId="ListParagraph">
    <w:name w:val="List Paragraph"/>
    <w:aliases w:val="MCHIP_list paragraph,List Paragraph1,Recommendation"/>
    <w:basedOn w:val="Normal"/>
    <w:uiPriority w:val="34"/>
    <w:qFormat/>
    <w:rsid w:val="00207B8D"/>
    <w:pPr>
      <w:ind w:left="720"/>
      <w:contextualSpacing/>
    </w:pPr>
  </w:style>
  <w:style w:type="table" w:styleId="TableGrid">
    <w:name w:val="Table Grid"/>
    <w:basedOn w:val="TableNormal"/>
    <w:uiPriority w:val="59"/>
    <w:rsid w:val="002F044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2911"/>
    <w:rPr>
      <w:color w:val="800080" w:themeColor="followedHyperlink"/>
      <w:u w:val="single"/>
    </w:rPr>
  </w:style>
  <w:style w:type="paragraph" w:styleId="NoSpacing">
    <w:name w:val="No Spacing"/>
    <w:rsid w:val="00A74C0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61352">
      <w:bodyDiv w:val="1"/>
      <w:marLeft w:val="0"/>
      <w:marRight w:val="0"/>
      <w:marTop w:val="0"/>
      <w:marBottom w:val="0"/>
      <w:divBdr>
        <w:top w:val="none" w:sz="0" w:space="0" w:color="auto"/>
        <w:left w:val="none" w:sz="0" w:space="0" w:color="auto"/>
        <w:bottom w:val="none" w:sz="0" w:space="0" w:color="auto"/>
        <w:right w:val="none" w:sz="0" w:space="0" w:color="auto"/>
      </w:divBdr>
    </w:div>
    <w:div w:id="885488592">
      <w:bodyDiv w:val="1"/>
      <w:marLeft w:val="0"/>
      <w:marRight w:val="0"/>
      <w:marTop w:val="0"/>
      <w:marBottom w:val="0"/>
      <w:divBdr>
        <w:top w:val="none" w:sz="0" w:space="0" w:color="auto"/>
        <w:left w:val="none" w:sz="0" w:space="0" w:color="auto"/>
        <w:bottom w:val="none" w:sz="0" w:space="0" w:color="auto"/>
        <w:right w:val="none" w:sz="0" w:space="0" w:color="auto"/>
      </w:divBdr>
    </w:div>
    <w:div w:id="126924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cmcash.org/toolk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ebviz.redcross.org/ctp/docs/en/3.%20resources/1.%20Guidance/1.%20Key%20documents/RCRCM%20MAG_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manitarianresponse.info/sites/www.humanitarianresponse.info/files/assessments/Market%20Survey%20of%20Essential%20Hygiene%20Items_Kurdistan%20JULY%20201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rc.org/Global/Publications/disasters/guidelines/guidelines-cash-en.pdf"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viz.redcross.org/ctp/docs/en/1.%20toolkit/Module%203%20Response%20Analysis/M3_2%20Transfer%20value/M3_2_1%20Set%20the%20value/M3_2_1_1%20Transfer%20value%20calculation%20template.xls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ombretta.baggio\Documents\02.%20Templates\templates\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FB098E50D02248AC18FBCA297EA91E" ma:contentTypeVersion="1" ma:contentTypeDescription="Create a new document." ma:contentTypeScope="" ma:versionID="21d69c86ce46e6ac71fb65f45d479ed8">
  <xsd:schema xmlns:xsd="http://www.w3.org/2001/XMLSchema" xmlns:xs="http://www.w3.org/2001/XMLSchema" xmlns:p="http://schemas.microsoft.com/office/2006/metadata/properties" targetNamespace="http://schemas.microsoft.com/office/2006/metadata/properties" ma:root="true" ma:fieldsID="413230e19d225c99bc6f3651f473b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B334-E112-4A5E-A18B-3EC19563B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9478B-5CF5-4576-A685-0A2C1A394F68}">
  <ds:schemaRefs>
    <ds:schemaRef ds:uri="http://schemas.microsoft.com/sharepoint/v3/contenttype/forms"/>
  </ds:schemaRefs>
</ds:datastoreItem>
</file>

<file path=customXml/itemProps3.xml><?xml version="1.0" encoding="utf-8"?>
<ds:datastoreItem xmlns:ds="http://schemas.openxmlformats.org/officeDocument/2006/customXml" ds:itemID="{1B31E936-125C-4B38-8DF3-E8550F87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5526F6-56FC-4C7D-9234-66940DA6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Template>
  <TotalTime>26</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GILESHANSEN</dc:creator>
  <cp:keywords/>
  <cp:lastModifiedBy>cgh</cp:lastModifiedBy>
  <cp:revision>11</cp:revision>
  <dcterms:created xsi:type="dcterms:W3CDTF">2018-09-16T04:31:00Z</dcterms:created>
  <dcterms:modified xsi:type="dcterms:W3CDTF">2019-12-03T13:04:00Z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0x01010003FB098E50D02248AC18FBCA297EA91E</vt:lpwstr>
  </property>
</Properties>
</file>