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1B5E8" w14:textId="77777777" w:rsidR="00F9366D" w:rsidRDefault="00F9366D">
      <w:pPr>
        <w:pStyle w:val="BodyText"/>
        <w:rPr>
          <w:rFonts w:ascii="Times New Roman"/>
        </w:rPr>
      </w:pPr>
    </w:p>
    <w:p w14:paraId="496C6F9B" w14:textId="77777777" w:rsidR="00F9366D" w:rsidRDefault="00F9366D">
      <w:pPr>
        <w:pStyle w:val="BodyText"/>
        <w:spacing w:before="8"/>
        <w:rPr>
          <w:rFonts w:ascii="Times New Roman"/>
          <w:sz w:val="22"/>
        </w:rPr>
      </w:pPr>
    </w:p>
    <w:p w14:paraId="60025D7B" w14:textId="77777777" w:rsidR="00F9366D" w:rsidRPr="00B90784" w:rsidRDefault="00B90784">
      <w:pPr>
        <w:pStyle w:val="Heading1"/>
        <w:spacing w:before="89"/>
        <w:rPr>
          <w:lang w:val="en-US"/>
        </w:rPr>
      </w:pPr>
      <w:r w:rsidRPr="00B90784">
        <w:rPr>
          <w:lang w:val="en-US"/>
        </w:rPr>
        <w:t>SFD Report Template – Guidance Note</w:t>
      </w:r>
    </w:p>
    <w:p w14:paraId="55C91F29" w14:textId="77777777" w:rsidR="00F9366D" w:rsidRPr="00B90784" w:rsidRDefault="00B90784">
      <w:pPr>
        <w:pStyle w:val="BodyText"/>
        <w:spacing w:before="179" w:line="276" w:lineRule="auto"/>
        <w:ind w:left="118" w:right="225"/>
        <w:jc w:val="both"/>
        <w:rPr>
          <w:lang w:val="en-US"/>
        </w:rPr>
      </w:pPr>
      <w:r w:rsidRPr="00B90784">
        <w:rPr>
          <w:lang w:val="en-US"/>
        </w:rPr>
        <w:t>The SFD Promotion Initiative (SFD PI) has developed recommended methods and tools for preparing SFD</w:t>
      </w:r>
      <w:r w:rsidRPr="00B90784">
        <w:rPr>
          <w:spacing w:val="-7"/>
          <w:lang w:val="en-US"/>
        </w:rPr>
        <w:t xml:space="preserve"> </w:t>
      </w:r>
      <w:r w:rsidRPr="00B90784">
        <w:rPr>
          <w:lang w:val="en-US"/>
        </w:rPr>
        <w:t>Graphics</w:t>
      </w:r>
      <w:r w:rsidRPr="00B90784">
        <w:rPr>
          <w:spacing w:val="-4"/>
          <w:lang w:val="en-US"/>
        </w:rPr>
        <w:t xml:space="preserve"> </w:t>
      </w:r>
      <w:r w:rsidRPr="00B90784">
        <w:rPr>
          <w:lang w:val="en-US"/>
        </w:rPr>
        <w:t>and</w:t>
      </w:r>
      <w:r w:rsidRPr="00B90784">
        <w:rPr>
          <w:spacing w:val="-5"/>
          <w:lang w:val="en-US"/>
        </w:rPr>
        <w:t xml:space="preserve"> </w:t>
      </w:r>
      <w:r w:rsidRPr="00B90784">
        <w:rPr>
          <w:lang w:val="en-US"/>
        </w:rPr>
        <w:t>Reports.</w:t>
      </w:r>
      <w:r w:rsidRPr="00B90784">
        <w:rPr>
          <w:spacing w:val="-6"/>
          <w:lang w:val="en-US"/>
        </w:rPr>
        <w:t xml:space="preserve"> </w:t>
      </w:r>
      <w:r w:rsidRPr="00B90784">
        <w:rPr>
          <w:lang w:val="en-US"/>
        </w:rPr>
        <w:t>A</w:t>
      </w:r>
      <w:r w:rsidRPr="00B90784">
        <w:rPr>
          <w:spacing w:val="-5"/>
          <w:lang w:val="en-US"/>
        </w:rPr>
        <w:t xml:space="preserve"> </w:t>
      </w:r>
      <w:r w:rsidRPr="00B90784">
        <w:rPr>
          <w:lang w:val="en-US"/>
        </w:rPr>
        <w:t>full</w:t>
      </w:r>
      <w:r w:rsidRPr="00B90784">
        <w:rPr>
          <w:spacing w:val="-4"/>
          <w:lang w:val="en-US"/>
        </w:rPr>
        <w:t xml:space="preserve"> </w:t>
      </w:r>
      <w:r w:rsidRPr="00B90784">
        <w:rPr>
          <w:lang w:val="en-US"/>
        </w:rPr>
        <w:t>SFD</w:t>
      </w:r>
      <w:r w:rsidRPr="00B90784">
        <w:rPr>
          <w:spacing w:val="-4"/>
          <w:lang w:val="en-US"/>
        </w:rPr>
        <w:t xml:space="preserve"> </w:t>
      </w:r>
      <w:r w:rsidRPr="00B90784">
        <w:rPr>
          <w:lang w:val="en-US"/>
        </w:rPr>
        <w:t>Report</w:t>
      </w:r>
      <w:r w:rsidRPr="00B90784">
        <w:rPr>
          <w:spacing w:val="-7"/>
          <w:lang w:val="en-US"/>
        </w:rPr>
        <w:t xml:space="preserve"> </w:t>
      </w:r>
      <w:r w:rsidRPr="00B90784">
        <w:rPr>
          <w:lang w:val="en-US"/>
        </w:rPr>
        <w:t>consists</w:t>
      </w:r>
      <w:r w:rsidRPr="00B90784">
        <w:rPr>
          <w:spacing w:val="1"/>
          <w:lang w:val="en-US"/>
        </w:rPr>
        <w:t xml:space="preserve"> </w:t>
      </w:r>
      <w:r w:rsidRPr="00B90784">
        <w:rPr>
          <w:lang w:val="en-US"/>
        </w:rPr>
        <w:t>of</w:t>
      </w:r>
      <w:r w:rsidRPr="00B90784">
        <w:rPr>
          <w:spacing w:val="-5"/>
          <w:lang w:val="en-US"/>
        </w:rPr>
        <w:t xml:space="preserve"> </w:t>
      </w:r>
      <w:r w:rsidRPr="00B90784">
        <w:rPr>
          <w:lang w:val="en-US"/>
        </w:rPr>
        <w:t>the</w:t>
      </w:r>
      <w:r w:rsidRPr="00B90784">
        <w:rPr>
          <w:spacing w:val="-6"/>
          <w:lang w:val="en-US"/>
        </w:rPr>
        <w:t xml:space="preserve"> </w:t>
      </w:r>
      <w:r w:rsidRPr="00B90784">
        <w:rPr>
          <w:lang w:val="en-US"/>
        </w:rPr>
        <w:t>SFD</w:t>
      </w:r>
      <w:r w:rsidRPr="00B90784">
        <w:rPr>
          <w:spacing w:val="-4"/>
          <w:lang w:val="en-US"/>
        </w:rPr>
        <w:t xml:space="preserve"> </w:t>
      </w:r>
      <w:r w:rsidRPr="00B90784">
        <w:rPr>
          <w:lang w:val="en-US"/>
        </w:rPr>
        <w:t>Graphic,</w:t>
      </w:r>
      <w:r w:rsidRPr="00B90784">
        <w:rPr>
          <w:spacing w:val="-6"/>
          <w:lang w:val="en-US"/>
        </w:rPr>
        <w:t xml:space="preserve"> </w:t>
      </w:r>
      <w:r w:rsidRPr="00B90784">
        <w:rPr>
          <w:lang w:val="en-US"/>
        </w:rPr>
        <w:t>the</w:t>
      </w:r>
      <w:r w:rsidRPr="00B90784">
        <w:rPr>
          <w:spacing w:val="-5"/>
          <w:lang w:val="en-US"/>
        </w:rPr>
        <w:t xml:space="preserve"> </w:t>
      </w:r>
      <w:r w:rsidRPr="00B90784">
        <w:rPr>
          <w:lang w:val="en-US"/>
        </w:rPr>
        <w:t>analysis</w:t>
      </w:r>
      <w:r w:rsidRPr="00B90784">
        <w:rPr>
          <w:spacing w:val="-7"/>
          <w:lang w:val="en-US"/>
        </w:rPr>
        <w:t xml:space="preserve"> </w:t>
      </w:r>
      <w:r w:rsidRPr="00B90784">
        <w:rPr>
          <w:lang w:val="en-US"/>
        </w:rPr>
        <w:t>of</w:t>
      </w:r>
      <w:r w:rsidRPr="00B90784">
        <w:rPr>
          <w:spacing w:val="-5"/>
          <w:lang w:val="en-US"/>
        </w:rPr>
        <w:t xml:space="preserve"> </w:t>
      </w:r>
      <w:r w:rsidRPr="00B90784">
        <w:rPr>
          <w:lang w:val="en-US"/>
        </w:rPr>
        <w:t>the</w:t>
      </w:r>
      <w:r w:rsidRPr="00B90784">
        <w:rPr>
          <w:spacing w:val="-6"/>
          <w:lang w:val="en-US"/>
        </w:rPr>
        <w:t xml:space="preserve"> </w:t>
      </w:r>
      <w:r w:rsidRPr="00B90784">
        <w:rPr>
          <w:lang w:val="en-US"/>
        </w:rPr>
        <w:t>service delivery context and enabling environment for service provision in the city for which you are preparing your SFD, and the complete record of data sources used. This analysis allows a systemic understanding of excreta management in the city, with ev</w:t>
      </w:r>
      <w:r w:rsidRPr="00B90784">
        <w:rPr>
          <w:lang w:val="en-US"/>
        </w:rPr>
        <w:t>idence to support</w:t>
      </w:r>
      <w:r w:rsidRPr="00B90784">
        <w:rPr>
          <w:spacing w:val="-5"/>
          <w:lang w:val="en-US"/>
        </w:rPr>
        <w:t xml:space="preserve"> </w:t>
      </w:r>
      <w:r w:rsidRPr="00B90784">
        <w:rPr>
          <w:lang w:val="en-US"/>
        </w:rPr>
        <w:t>it.</w:t>
      </w:r>
    </w:p>
    <w:p w14:paraId="1FBD3BD1" w14:textId="77777777" w:rsidR="00F9366D" w:rsidRPr="00B90784" w:rsidRDefault="00B90784">
      <w:pPr>
        <w:pStyle w:val="ListParagraph"/>
        <w:numPr>
          <w:ilvl w:val="0"/>
          <w:numId w:val="2"/>
        </w:numPr>
        <w:tabs>
          <w:tab w:val="left" w:pos="957"/>
        </w:tabs>
        <w:ind w:right="291"/>
        <w:rPr>
          <w:sz w:val="20"/>
          <w:lang w:val="en-US"/>
        </w:rPr>
      </w:pPr>
      <w:r w:rsidRPr="00B90784">
        <w:rPr>
          <w:sz w:val="20"/>
          <w:lang w:val="en-US"/>
        </w:rPr>
        <w:t>The SFD Graphic, the SFD Selection Grid and SFD Matrix are produced with the SFD Graphic Generator (online and offline version</w:t>
      </w:r>
      <w:r w:rsidRPr="00B90784">
        <w:rPr>
          <w:spacing w:val="-2"/>
          <w:sz w:val="20"/>
          <w:lang w:val="en-US"/>
        </w:rPr>
        <w:t xml:space="preserve"> </w:t>
      </w:r>
      <w:r w:rsidRPr="00B90784">
        <w:rPr>
          <w:sz w:val="20"/>
          <w:lang w:val="en-US"/>
        </w:rPr>
        <w:t>available).</w:t>
      </w:r>
    </w:p>
    <w:p w14:paraId="39AC8530" w14:textId="77777777" w:rsidR="00F9366D" w:rsidRPr="00B90784" w:rsidRDefault="00B90784">
      <w:pPr>
        <w:pStyle w:val="ListParagraph"/>
        <w:numPr>
          <w:ilvl w:val="0"/>
          <w:numId w:val="2"/>
        </w:numPr>
        <w:tabs>
          <w:tab w:val="left" w:pos="957"/>
        </w:tabs>
        <w:ind w:hanging="361"/>
        <w:rPr>
          <w:sz w:val="20"/>
          <w:lang w:val="en-US"/>
        </w:rPr>
      </w:pPr>
      <w:r w:rsidRPr="00B90784">
        <w:rPr>
          <w:sz w:val="20"/>
          <w:lang w:val="en-US"/>
        </w:rPr>
        <w:t>The SFD Report can be uploaded to the SFD web portal after being</w:t>
      </w:r>
      <w:r w:rsidRPr="00B90784">
        <w:rPr>
          <w:spacing w:val="-7"/>
          <w:sz w:val="20"/>
          <w:lang w:val="en-US"/>
        </w:rPr>
        <w:t xml:space="preserve"> </w:t>
      </w:r>
      <w:r w:rsidRPr="00B90784">
        <w:rPr>
          <w:sz w:val="20"/>
          <w:lang w:val="en-US"/>
        </w:rPr>
        <w:t>reviewed.</w:t>
      </w:r>
    </w:p>
    <w:p w14:paraId="2A7E481F" w14:textId="77777777" w:rsidR="00F9366D" w:rsidRPr="00B90784" w:rsidRDefault="00B90784">
      <w:pPr>
        <w:pStyle w:val="BodyText"/>
        <w:spacing w:before="119" w:line="276" w:lineRule="auto"/>
        <w:ind w:left="118" w:right="375"/>
        <w:jc w:val="both"/>
        <w:rPr>
          <w:lang w:val="en-US"/>
        </w:rPr>
      </w:pPr>
      <w:r w:rsidRPr="00B90784">
        <w:rPr>
          <w:lang w:val="en-US"/>
        </w:rPr>
        <w:t>A</w:t>
      </w:r>
      <w:r w:rsidRPr="00B90784">
        <w:rPr>
          <w:spacing w:val="-9"/>
          <w:lang w:val="en-US"/>
        </w:rPr>
        <w:t xml:space="preserve"> </w:t>
      </w:r>
      <w:r w:rsidRPr="00B90784">
        <w:rPr>
          <w:lang w:val="en-US"/>
        </w:rPr>
        <w:t>team</w:t>
      </w:r>
      <w:r w:rsidRPr="00B90784">
        <w:rPr>
          <w:spacing w:val="-3"/>
          <w:lang w:val="en-US"/>
        </w:rPr>
        <w:t xml:space="preserve"> </w:t>
      </w:r>
      <w:r w:rsidRPr="00B90784">
        <w:rPr>
          <w:lang w:val="en-US"/>
        </w:rPr>
        <w:t>of</w:t>
      </w:r>
      <w:r w:rsidRPr="00B90784">
        <w:rPr>
          <w:spacing w:val="-6"/>
          <w:lang w:val="en-US"/>
        </w:rPr>
        <w:t xml:space="preserve"> </w:t>
      </w:r>
      <w:r w:rsidRPr="00B90784">
        <w:rPr>
          <w:lang w:val="en-US"/>
        </w:rPr>
        <w:t>experts</w:t>
      </w:r>
      <w:r w:rsidRPr="00B90784">
        <w:rPr>
          <w:spacing w:val="-7"/>
          <w:lang w:val="en-US"/>
        </w:rPr>
        <w:t xml:space="preserve"> </w:t>
      </w:r>
      <w:r w:rsidRPr="00B90784">
        <w:rPr>
          <w:lang w:val="en-US"/>
        </w:rPr>
        <w:t>fr</w:t>
      </w:r>
      <w:r w:rsidRPr="00B90784">
        <w:rPr>
          <w:lang w:val="en-US"/>
        </w:rPr>
        <w:t>om</w:t>
      </w:r>
      <w:r w:rsidRPr="00B90784">
        <w:rPr>
          <w:spacing w:val="-4"/>
          <w:lang w:val="en-US"/>
        </w:rPr>
        <w:t xml:space="preserve"> </w:t>
      </w:r>
      <w:r w:rsidRPr="00B90784">
        <w:rPr>
          <w:lang w:val="en-US"/>
        </w:rPr>
        <w:t>the</w:t>
      </w:r>
      <w:r w:rsidRPr="00B90784">
        <w:rPr>
          <w:spacing w:val="-7"/>
          <w:lang w:val="en-US"/>
        </w:rPr>
        <w:t xml:space="preserve"> </w:t>
      </w:r>
      <w:r w:rsidRPr="00B90784">
        <w:rPr>
          <w:lang w:val="en-US"/>
        </w:rPr>
        <w:t>SFD</w:t>
      </w:r>
      <w:r w:rsidRPr="00B90784">
        <w:rPr>
          <w:spacing w:val="-5"/>
          <w:lang w:val="en-US"/>
        </w:rPr>
        <w:t xml:space="preserve"> </w:t>
      </w:r>
      <w:r w:rsidRPr="00B90784">
        <w:rPr>
          <w:lang w:val="en-US"/>
        </w:rPr>
        <w:t>Promotion</w:t>
      </w:r>
      <w:r w:rsidRPr="00B90784">
        <w:rPr>
          <w:spacing w:val="-6"/>
          <w:lang w:val="en-US"/>
        </w:rPr>
        <w:t xml:space="preserve"> </w:t>
      </w:r>
      <w:r w:rsidRPr="00B90784">
        <w:rPr>
          <w:lang w:val="en-US"/>
        </w:rPr>
        <w:t>Initiative</w:t>
      </w:r>
      <w:r w:rsidRPr="00B90784">
        <w:rPr>
          <w:spacing w:val="-6"/>
          <w:lang w:val="en-US"/>
        </w:rPr>
        <w:t xml:space="preserve"> </w:t>
      </w:r>
      <w:r w:rsidRPr="00B90784">
        <w:rPr>
          <w:lang w:val="en-US"/>
        </w:rPr>
        <w:t>is</w:t>
      </w:r>
      <w:r w:rsidRPr="00B90784">
        <w:rPr>
          <w:spacing w:val="-4"/>
          <w:lang w:val="en-US"/>
        </w:rPr>
        <w:t xml:space="preserve"> </w:t>
      </w:r>
      <w:r w:rsidRPr="00B90784">
        <w:rPr>
          <w:lang w:val="en-US"/>
        </w:rPr>
        <w:t>available</w:t>
      </w:r>
      <w:r w:rsidRPr="00B90784">
        <w:rPr>
          <w:spacing w:val="-7"/>
          <w:lang w:val="en-US"/>
        </w:rPr>
        <w:t xml:space="preserve"> </w:t>
      </w:r>
      <w:r w:rsidRPr="00B90784">
        <w:rPr>
          <w:lang w:val="en-US"/>
        </w:rPr>
        <w:t>to</w:t>
      </w:r>
      <w:r w:rsidRPr="00B90784">
        <w:rPr>
          <w:spacing w:val="-6"/>
          <w:lang w:val="en-US"/>
        </w:rPr>
        <w:t xml:space="preserve"> </w:t>
      </w:r>
      <w:r w:rsidRPr="00B90784">
        <w:rPr>
          <w:lang w:val="en-US"/>
        </w:rPr>
        <w:t>review</w:t>
      </w:r>
      <w:r w:rsidRPr="00B90784">
        <w:rPr>
          <w:spacing w:val="-3"/>
          <w:lang w:val="en-US"/>
        </w:rPr>
        <w:t xml:space="preserve"> </w:t>
      </w:r>
      <w:r w:rsidRPr="00B90784">
        <w:rPr>
          <w:lang w:val="en-US"/>
        </w:rPr>
        <w:t>your</w:t>
      </w:r>
      <w:r w:rsidRPr="00B90784">
        <w:rPr>
          <w:spacing w:val="-5"/>
          <w:lang w:val="en-US"/>
        </w:rPr>
        <w:t xml:space="preserve"> </w:t>
      </w:r>
      <w:r w:rsidRPr="00B90784">
        <w:rPr>
          <w:lang w:val="en-US"/>
        </w:rPr>
        <w:t>work</w:t>
      </w:r>
      <w:r w:rsidRPr="00B90784">
        <w:rPr>
          <w:spacing w:val="-5"/>
          <w:lang w:val="en-US"/>
        </w:rPr>
        <w:t xml:space="preserve"> </w:t>
      </w:r>
      <w:r w:rsidRPr="00B90784">
        <w:rPr>
          <w:lang w:val="en-US"/>
        </w:rPr>
        <w:t>and</w:t>
      </w:r>
      <w:r w:rsidRPr="00B90784">
        <w:rPr>
          <w:spacing w:val="-8"/>
          <w:lang w:val="en-US"/>
        </w:rPr>
        <w:t xml:space="preserve"> </w:t>
      </w:r>
      <w:r w:rsidRPr="00B90784">
        <w:rPr>
          <w:lang w:val="en-US"/>
        </w:rPr>
        <w:t>support</w:t>
      </w:r>
      <w:r w:rsidRPr="00B90784">
        <w:rPr>
          <w:spacing w:val="-3"/>
          <w:lang w:val="en-US"/>
        </w:rPr>
        <w:t xml:space="preserve"> </w:t>
      </w:r>
      <w:r w:rsidRPr="00B90784">
        <w:rPr>
          <w:lang w:val="en-US"/>
        </w:rPr>
        <w:t>you in assessing your data sources and assumptions. If you are interested, we can also publish your report on the SFD Portal and database, once it has gone through the SFD Review</w:t>
      </w:r>
      <w:r w:rsidRPr="00B90784">
        <w:rPr>
          <w:spacing w:val="-19"/>
          <w:lang w:val="en-US"/>
        </w:rPr>
        <w:t xml:space="preserve"> </w:t>
      </w:r>
      <w:r w:rsidRPr="00B90784">
        <w:rPr>
          <w:lang w:val="en-US"/>
        </w:rPr>
        <w:t>Procedure.</w:t>
      </w:r>
    </w:p>
    <w:p w14:paraId="49A1A441" w14:textId="77777777" w:rsidR="00F9366D" w:rsidRPr="00B90784" w:rsidRDefault="00F9366D">
      <w:pPr>
        <w:pStyle w:val="BodyText"/>
        <w:rPr>
          <w:sz w:val="22"/>
          <w:lang w:val="en-US"/>
        </w:rPr>
      </w:pPr>
    </w:p>
    <w:p w14:paraId="59272708" w14:textId="77777777" w:rsidR="00F9366D" w:rsidRPr="00B90784" w:rsidRDefault="00F9366D">
      <w:pPr>
        <w:pStyle w:val="BodyText"/>
        <w:spacing w:before="4"/>
        <w:rPr>
          <w:sz w:val="21"/>
          <w:lang w:val="en-US"/>
        </w:rPr>
      </w:pPr>
    </w:p>
    <w:p w14:paraId="4E113A71" w14:textId="77777777" w:rsidR="00F9366D" w:rsidRPr="00B90784" w:rsidRDefault="00B90784">
      <w:pPr>
        <w:pStyle w:val="Heading1"/>
        <w:rPr>
          <w:lang w:val="en-US"/>
        </w:rPr>
      </w:pPr>
      <w:r w:rsidRPr="00B90784">
        <w:rPr>
          <w:lang w:val="en-US"/>
        </w:rPr>
        <w:t>SFD Reporting Template</w:t>
      </w:r>
    </w:p>
    <w:p w14:paraId="05FBE768" w14:textId="77777777" w:rsidR="00F9366D" w:rsidRDefault="00B90784">
      <w:pPr>
        <w:pStyle w:val="BodyText"/>
        <w:spacing w:before="179" w:line="278" w:lineRule="auto"/>
        <w:ind w:left="118" w:right="376"/>
        <w:jc w:val="both"/>
      </w:pPr>
      <w:r w:rsidRPr="00B90784">
        <w:rPr>
          <w:lang w:val="en-US"/>
        </w:rPr>
        <w:t>The reporting template provides an outlin</w:t>
      </w:r>
      <w:r w:rsidRPr="00B90784">
        <w:rPr>
          <w:lang w:val="en-US"/>
        </w:rPr>
        <w:t xml:space="preserve">e to be followed when producing an SFD report. Guidance is provided on which data to report and to what level in the SFD Manual. </w:t>
      </w:r>
      <w:r>
        <w:t xml:space="preserve">The </w:t>
      </w:r>
      <w:proofErr w:type="spellStart"/>
      <w:r>
        <w:t>template</w:t>
      </w:r>
      <w:proofErr w:type="spellEnd"/>
      <w:r>
        <w:t xml:space="preserve"> </w:t>
      </w:r>
      <w:proofErr w:type="spellStart"/>
      <w:r>
        <w:t>includes</w:t>
      </w:r>
      <w:proofErr w:type="spellEnd"/>
      <w:r>
        <w:t>:</w:t>
      </w:r>
    </w:p>
    <w:p w14:paraId="2BE938E7" w14:textId="77777777" w:rsidR="00F9366D" w:rsidRDefault="00B90784">
      <w:pPr>
        <w:pStyle w:val="Heading2"/>
        <w:numPr>
          <w:ilvl w:val="0"/>
          <w:numId w:val="1"/>
        </w:numPr>
        <w:tabs>
          <w:tab w:val="left" w:pos="839"/>
        </w:tabs>
        <w:spacing w:before="115"/>
        <w:ind w:hanging="361"/>
        <w:jc w:val="both"/>
      </w:pPr>
      <w:r>
        <w:t>Executive</w:t>
      </w:r>
      <w:r>
        <w:rPr>
          <w:spacing w:val="-2"/>
        </w:rPr>
        <w:t xml:space="preserve"> </w:t>
      </w:r>
      <w:proofErr w:type="spellStart"/>
      <w:r>
        <w:t>summary</w:t>
      </w:r>
      <w:proofErr w:type="spellEnd"/>
    </w:p>
    <w:p w14:paraId="2D38D1A2" w14:textId="77777777" w:rsidR="00F9366D" w:rsidRPr="00B90784" w:rsidRDefault="00B90784">
      <w:pPr>
        <w:pStyle w:val="ListParagraph"/>
        <w:numPr>
          <w:ilvl w:val="1"/>
          <w:numId w:val="1"/>
        </w:numPr>
        <w:tabs>
          <w:tab w:val="left" w:pos="1559"/>
        </w:tabs>
        <w:spacing w:before="156" w:line="276" w:lineRule="auto"/>
        <w:ind w:right="364"/>
        <w:rPr>
          <w:sz w:val="20"/>
          <w:lang w:val="en-US"/>
        </w:rPr>
      </w:pPr>
      <w:r w:rsidRPr="00B90784">
        <w:rPr>
          <w:sz w:val="20"/>
          <w:lang w:val="en-US"/>
        </w:rPr>
        <w:t>The Executive summary is a 4-page document. The purpose of the Executive summary is to</w:t>
      </w:r>
      <w:r w:rsidRPr="00B90784">
        <w:rPr>
          <w:sz w:val="20"/>
          <w:lang w:val="en-US"/>
        </w:rPr>
        <w:t xml:space="preserve"> present the key outcomes of the assessment. It is not a summary of the detailed report (see below), but rather presents key conclusions from the assessment.</w:t>
      </w:r>
    </w:p>
    <w:p w14:paraId="77CEF3EA" w14:textId="77777777" w:rsidR="00F9366D" w:rsidRPr="00B90784" w:rsidRDefault="00B90784">
      <w:pPr>
        <w:pStyle w:val="ListParagraph"/>
        <w:numPr>
          <w:ilvl w:val="1"/>
          <w:numId w:val="1"/>
        </w:numPr>
        <w:tabs>
          <w:tab w:val="left" w:pos="1559"/>
        </w:tabs>
        <w:spacing w:line="276" w:lineRule="auto"/>
        <w:ind w:right="364"/>
        <w:rPr>
          <w:sz w:val="20"/>
          <w:lang w:val="en-US"/>
        </w:rPr>
      </w:pPr>
      <w:r w:rsidRPr="00B90784">
        <w:rPr>
          <w:sz w:val="20"/>
          <w:lang w:val="en-US"/>
        </w:rPr>
        <w:t>The</w:t>
      </w:r>
      <w:r w:rsidRPr="00B90784">
        <w:rPr>
          <w:spacing w:val="-15"/>
          <w:sz w:val="20"/>
          <w:lang w:val="en-US"/>
        </w:rPr>
        <w:t xml:space="preserve"> </w:t>
      </w:r>
      <w:r w:rsidRPr="00B90784">
        <w:rPr>
          <w:sz w:val="20"/>
          <w:lang w:val="en-US"/>
        </w:rPr>
        <w:t>Executive</w:t>
      </w:r>
      <w:r w:rsidRPr="00B90784">
        <w:rPr>
          <w:spacing w:val="-11"/>
          <w:sz w:val="20"/>
          <w:lang w:val="en-US"/>
        </w:rPr>
        <w:t xml:space="preserve"> </w:t>
      </w:r>
      <w:r w:rsidRPr="00B90784">
        <w:rPr>
          <w:sz w:val="20"/>
          <w:lang w:val="en-US"/>
        </w:rPr>
        <w:t>summary</w:t>
      </w:r>
      <w:r w:rsidRPr="00B90784">
        <w:rPr>
          <w:spacing w:val="-19"/>
          <w:sz w:val="20"/>
          <w:lang w:val="en-US"/>
        </w:rPr>
        <w:t xml:space="preserve"> </w:t>
      </w:r>
      <w:r w:rsidRPr="00B90784">
        <w:rPr>
          <w:sz w:val="20"/>
          <w:lang w:val="en-US"/>
        </w:rPr>
        <w:t>supports</w:t>
      </w:r>
      <w:r w:rsidRPr="00B90784">
        <w:rPr>
          <w:spacing w:val="-11"/>
          <w:sz w:val="20"/>
          <w:lang w:val="en-US"/>
        </w:rPr>
        <w:t xml:space="preserve"> </w:t>
      </w:r>
      <w:r w:rsidRPr="00B90784">
        <w:rPr>
          <w:sz w:val="20"/>
          <w:lang w:val="en-US"/>
        </w:rPr>
        <w:t>the</w:t>
      </w:r>
      <w:r w:rsidRPr="00B90784">
        <w:rPr>
          <w:spacing w:val="-12"/>
          <w:sz w:val="20"/>
          <w:lang w:val="en-US"/>
        </w:rPr>
        <w:t xml:space="preserve"> </w:t>
      </w:r>
      <w:r w:rsidRPr="00B90784">
        <w:rPr>
          <w:sz w:val="20"/>
          <w:lang w:val="en-US"/>
        </w:rPr>
        <w:t>SFD</w:t>
      </w:r>
      <w:r w:rsidRPr="00B90784">
        <w:rPr>
          <w:spacing w:val="-10"/>
          <w:sz w:val="20"/>
          <w:lang w:val="en-US"/>
        </w:rPr>
        <w:t xml:space="preserve"> </w:t>
      </w:r>
      <w:r w:rsidRPr="00B90784">
        <w:rPr>
          <w:sz w:val="20"/>
          <w:lang w:val="en-US"/>
        </w:rPr>
        <w:t>graphic,</w:t>
      </w:r>
      <w:r w:rsidRPr="00B90784">
        <w:rPr>
          <w:spacing w:val="-11"/>
          <w:sz w:val="20"/>
          <w:lang w:val="en-US"/>
        </w:rPr>
        <w:t xml:space="preserve"> </w:t>
      </w:r>
      <w:r w:rsidRPr="00B90784">
        <w:rPr>
          <w:sz w:val="20"/>
          <w:lang w:val="en-US"/>
        </w:rPr>
        <w:t>so</w:t>
      </w:r>
      <w:r w:rsidRPr="00B90784">
        <w:rPr>
          <w:spacing w:val="-14"/>
          <w:sz w:val="20"/>
          <w:lang w:val="en-US"/>
        </w:rPr>
        <w:t xml:space="preserve"> </w:t>
      </w:r>
      <w:r w:rsidRPr="00B90784">
        <w:rPr>
          <w:sz w:val="20"/>
          <w:lang w:val="en-US"/>
        </w:rPr>
        <w:t>that</w:t>
      </w:r>
      <w:r w:rsidRPr="00B90784">
        <w:rPr>
          <w:spacing w:val="-13"/>
          <w:sz w:val="20"/>
          <w:lang w:val="en-US"/>
        </w:rPr>
        <w:t xml:space="preserve"> </w:t>
      </w:r>
      <w:r w:rsidRPr="00B90784">
        <w:rPr>
          <w:sz w:val="20"/>
          <w:lang w:val="en-US"/>
        </w:rPr>
        <w:t>the</w:t>
      </w:r>
      <w:r w:rsidRPr="00B90784">
        <w:rPr>
          <w:spacing w:val="-11"/>
          <w:sz w:val="20"/>
          <w:lang w:val="en-US"/>
        </w:rPr>
        <w:t xml:space="preserve"> </w:t>
      </w:r>
      <w:r w:rsidRPr="00B90784">
        <w:rPr>
          <w:sz w:val="20"/>
          <w:lang w:val="en-US"/>
        </w:rPr>
        <w:t>graphic</w:t>
      </w:r>
      <w:r w:rsidRPr="00B90784">
        <w:rPr>
          <w:spacing w:val="-9"/>
          <w:sz w:val="20"/>
          <w:lang w:val="en-US"/>
        </w:rPr>
        <w:t xml:space="preserve"> </w:t>
      </w:r>
      <w:r w:rsidRPr="00B90784">
        <w:rPr>
          <w:sz w:val="20"/>
          <w:lang w:val="en-US"/>
        </w:rPr>
        <w:t>is</w:t>
      </w:r>
      <w:r w:rsidRPr="00B90784">
        <w:rPr>
          <w:spacing w:val="-10"/>
          <w:sz w:val="20"/>
          <w:lang w:val="en-US"/>
        </w:rPr>
        <w:t xml:space="preserve"> </w:t>
      </w:r>
      <w:r w:rsidRPr="00B90784">
        <w:rPr>
          <w:sz w:val="20"/>
          <w:lang w:val="en-US"/>
        </w:rPr>
        <w:t>not</w:t>
      </w:r>
      <w:r w:rsidRPr="00B90784">
        <w:rPr>
          <w:spacing w:val="-11"/>
          <w:sz w:val="20"/>
          <w:lang w:val="en-US"/>
        </w:rPr>
        <w:t xml:space="preserve"> </w:t>
      </w:r>
      <w:r w:rsidRPr="00B90784">
        <w:rPr>
          <w:sz w:val="20"/>
          <w:lang w:val="en-US"/>
        </w:rPr>
        <w:t>a</w:t>
      </w:r>
      <w:r w:rsidRPr="00B90784">
        <w:rPr>
          <w:spacing w:val="-13"/>
          <w:sz w:val="20"/>
          <w:lang w:val="en-US"/>
        </w:rPr>
        <w:t xml:space="preserve"> </w:t>
      </w:r>
      <w:r w:rsidRPr="00B90784">
        <w:rPr>
          <w:sz w:val="20"/>
          <w:lang w:val="en-US"/>
        </w:rPr>
        <w:t>stand- alone</w:t>
      </w:r>
      <w:r w:rsidRPr="00B90784">
        <w:rPr>
          <w:spacing w:val="-2"/>
          <w:sz w:val="20"/>
          <w:lang w:val="en-US"/>
        </w:rPr>
        <w:t xml:space="preserve"> </w:t>
      </w:r>
      <w:r w:rsidRPr="00B90784">
        <w:rPr>
          <w:sz w:val="20"/>
          <w:lang w:val="en-US"/>
        </w:rPr>
        <w:t>component.</w:t>
      </w:r>
    </w:p>
    <w:p w14:paraId="59703D76" w14:textId="77777777" w:rsidR="00F9366D" w:rsidRPr="00B90784" w:rsidRDefault="00B90784">
      <w:pPr>
        <w:pStyle w:val="ListParagraph"/>
        <w:numPr>
          <w:ilvl w:val="1"/>
          <w:numId w:val="1"/>
        </w:numPr>
        <w:tabs>
          <w:tab w:val="left" w:pos="1559"/>
        </w:tabs>
        <w:spacing w:before="119" w:line="276" w:lineRule="auto"/>
        <w:ind w:right="366"/>
        <w:rPr>
          <w:sz w:val="20"/>
          <w:lang w:val="en-US"/>
        </w:rPr>
      </w:pPr>
      <w:r w:rsidRPr="00B90784">
        <w:rPr>
          <w:sz w:val="20"/>
          <w:lang w:val="en-US"/>
        </w:rPr>
        <w:t>The SFD graphic on page 1 is produced with the SFD Graphic Generator. This Executive summary, together with the detailed report (</w:t>
      </w:r>
      <w:r w:rsidRPr="00B90784">
        <w:rPr>
          <w:b/>
          <w:sz w:val="20"/>
          <w:lang w:val="en-US"/>
        </w:rPr>
        <w:t>see below</w:t>
      </w:r>
      <w:r w:rsidRPr="00B90784">
        <w:rPr>
          <w:sz w:val="20"/>
          <w:lang w:val="en-US"/>
        </w:rPr>
        <w:t>) can be uploaded to the SFD website portal after being</w:t>
      </w:r>
      <w:r w:rsidRPr="00B90784">
        <w:rPr>
          <w:spacing w:val="-1"/>
          <w:sz w:val="20"/>
          <w:lang w:val="en-US"/>
        </w:rPr>
        <w:t xml:space="preserve"> </w:t>
      </w:r>
      <w:r w:rsidRPr="00B90784">
        <w:rPr>
          <w:sz w:val="20"/>
          <w:lang w:val="en-US"/>
        </w:rPr>
        <w:t>reviewed.</w:t>
      </w:r>
    </w:p>
    <w:p w14:paraId="41F2AF9C" w14:textId="77777777" w:rsidR="00F9366D" w:rsidRDefault="00B90784">
      <w:pPr>
        <w:pStyle w:val="Heading2"/>
        <w:numPr>
          <w:ilvl w:val="0"/>
          <w:numId w:val="1"/>
        </w:numPr>
        <w:tabs>
          <w:tab w:val="left" w:pos="839"/>
        </w:tabs>
        <w:spacing w:before="117"/>
        <w:ind w:hanging="361"/>
        <w:jc w:val="both"/>
      </w:pPr>
      <w:proofErr w:type="spellStart"/>
      <w:r>
        <w:t>Detailed</w:t>
      </w:r>
      <w:proofErr w:type="spellEnd"/>
      <w:r>
        <w:rPr>
          <w:spacing w:val="1"/>
        </w:rPr>
        <w:t xml:space="preserve"> </w:t>
      </w:r>
      <w:proofErr w:type="spellStart"/>
      <w:r>
        <w:t>report</w:t>
      </w:r>
      <w:proofErr w:type="spellEnd"/>
    </w:p>
    <w:p w14:paraId="1647C20D" w14:textId="77777777" w:rsidR="00F9366D" w:rsidRPr="00B90784" w:rsidRDefault="00B90784">
      <w:pPr>
        <w:pStyle w:val="ListParagraph"/>
        <w:numPr>
          <w:ilvl w:val="0"/>
          <w:numId w:val="1"/>
        </w:numPr>
        <w:tabs>
          <w:tab w:val="left" w:pos="839"/>
        </w:tabs>
        <w:spacing w:before="156" w:line="276" w:lineRule="auto"/>
        <w:ind w:right="364"/>
        <w:rPr>
          <w:sz w:val="20"/>
          <w:lang w:val="en-US"/>
        </w:rPr>
      </w:pPr>
      <w:r w:rsidRPr="00B90784">
        <w:rPr>
          <w:sz w:val="20"/>
          <w:lang w:val="en-US"/>
        </w:rPr>
        <w:t xml:space="preserve">There are three levels of SFD Report that can be produced (Initial, Intermediate and Comprehensive) and they differ on the basis of five main criteria: the purpose of the SFD, the resources required, the extent of data collected, the extent of stakeholder </w:t>
      </w:r>
      <w:r w:rsidRPr="00B90784">
        <w:rPr>
          <w:sz w:val="20"/>
          <w:lang w:val="en-US"/>
        </w:rPr>
        <w:t xml:space="preserve">engagement and the depth of data analysis. The table </w:t>
      </w:r>
      <w:r w:rsidRPr="00B90784">
        <w:rPr>
          <w:b/>
          <w:sz w:val="20"/>
          <w:lang w:val="en-US"/>
        </w:rPr>
        <w:t xml:space="preserve">(overleaf) </w:t>
      </w:r>
      <w:r w:rsidRPr="00B90784">
        <w:rPr>
          <w:sz w:val="20"/>
          <w:lang w:val="en-US"/>
        </w:rPr>
        <w:t>provides you with an overview of the information required, according to the different level of</w:t>
      </w:r>
      <w:r w:rsidRPr="00B90784">
        <w:rPr>
          <w:spacing w:val="-2"/>
          <w:sz w:val="20"/>
          <w:lang w:val="en-US"/>
        </w:rPr>
        <w:t xml:space="preserve"> </w:t>
      </w:r>
      <w:r w:rsidRPr="00B90784">
        <w:rPr>
          <w:sz w:val="20"/>
          <w:lang w:val="en-US"/>
        </w:rPr>
        <w:t>SFD.</w:t>
      </w:r>
    </w:p>
    <w:p w14:paraId="59EC200C" w14:textId="77777777" w:rsidR="00F9366D" w:rsidRPr="00B90784" w:rsidRDefault="00B90784">
      <w:pPr>
        <w:pStyle w:val="ListParagraph"/>
        <w:numPr>
          <w:ilvl w:val="0"/>
          <w:numId w:val="1"/>
        </w:numPr>
        <w:tabs>
          <w:tab w:val="left" w:pos="839"/>
        </w:tabs>
        <w:spacing w:line="276" w:lineRule="auto"/>
        <w:ind w:right="362"/>
        <w:rPr>
          <w:sz w:val="20"/>
          <w:lang w:val="en-US"/>
        </w:rPr>
      </w:pPr>
      <w:r w:rsidRPr="00B90784">
        <w:rPr>
          <w:sz w:val="20"/>
          <w:lang w:val="en-US"/>
        </w:rPr>
        <w:t>This is a report including all information collected as part of the implementation of the SF</w:t>
      </w:r>
      <w:r w:rsidRPr="00B90784">
        <w:rPr>
          <w:sz w:val="20"/>
          <w:lang w:val="en-US"/>
        </w:rPr>
        <w:t>D production process. The report should be concise but cover all relevant and credible information collected, according to the level of the SFD as indicated in the table below. The report can be provided on request as a supplement to the Executive summary.</w:t>
      </w:r>
      <w:r w:rsidRPr="00B90784">
        <w:rPr>
          <w:sz w:val="20"/>
          <w:lang w:val="en-US"/>
        </w:rPr>
        <w:t xml:space="preserve"> It should not be longer than 20 pages, with additional details provided in the</w:t>
      </w:r>
      <w:r w:rsidRPr="00B90784">
        <w:rPr>
          <w:spacing w:val="-6"/>
          <w:sz w:val="20"/>
          <w:lang w:val="en-US"/>
        </w:rPr>
        <w:t xml:space="preserve"> </w:t>
      </w:r>
      <w:r w:rsidRPr="00B90784">
        <w:rPr>
          <w:sz w:val="20"/>
          <w:lang w:val="en-US"/>
        </w:rPr>
        <w:t>Appendix</w:t>
      </w:r>
    </w:p>
    <w:p w14:paraId="52965675" w14:textId="77777777" w:rsidR="00F9366D" w:rsidRPr="00B90784" w:rsidRDefault="00F9366D">
      <w:pPr>
        <w:pStyle w:val="BodyText"/>
        <w:rPr>
          <w:sz w:val="22"/>
          <w:lang w:val="en-US"/>
        </w:rPr>
      </w:pPr>
    </w:p>
    <w:p w14:paraId="6C7FA822" w14:textId="77777777" w:rsidR="00F9366D" w:rsidRPr="00B90784" w:rsidRDefault="00F9366D">
      <w:pPr>
        <w:pStyle w:val="BodyText"/>
        <w:spacing w:before="7"/>
        <w:rPr>
          <w:sz w:val="21"/>
          <w:lang w:val="en-US"/>
        </w:rPr>
      </w:pPr>
    </w:p>
    <w:p w14:paraId="78621430" w14:textId="320B2C80" w:rsidR="00F9366D" w:rsidRPr="00B90784" w:rsidRDefault="00B90784">
      <w:pPr>
        <w:pStyle w:val="Heading2"/>
        <w:spacing w:before="0"/>
        <w:jc w:val="both"/>
        <w:rPr>
          <w:lang w:val="en-US"/>
        </w:rPr>
      </w:pPr>
      <w:r w:rsidRPr="00B90784">
        <w:rPr>
          <w:lang w:val="en-US"/>
        </w:rPr>
        <w:t xml:space="preserve">The template to write an SFD report can be found </w:t>
      </w:r>
      <w:hyperlink r:id="rId7">
        <w:r w:rsidRPr="00B90784">
          <w:rPr>
            <w:color w:val="0000FF"/>
            <w:u w:val="thick" w:color="0000FF"/>
            <w:lang w:val="en-US"/>
          </w:rPr>
          <w:t>he</w:t>
        </w:r>
        <w:r w:rsidRPr="00B90784">
          <w:rPr>
            <w:color w:val="0000FF"/>
            <w:u w:val="thick" w:color="0000FF"/>
            <w:lang w:val="en-US"/>
          </w:rPr>
          <w:t>r</w:t>
        </w:r>
        <w:r w:rsidRPr="00B90784">
          <w:rPr>
            <w:color w:val="0000FF"/>
            <w:u w:val="thick" w:color="0000FF"/>
            <w:lang w:val="en-US"/>
          </w:rPr>
          <w:t>e</w:t>
        </w:r>
      </w:hyperlink>
      <w:r w:rsidRPr="00B90784">
        <w:rPr>
          <w:lang w:val="en-US"/>
        </w:rPr>
        <w:t>!</w:t>
      </w:r>
    </w:p>
    <w:p w14:paraId="65AD6EBF" w14:textId="77777777" w:rsidR="00F9366D" w:rsidRPr="00B90784" w:rsidRDefault="00F9366D">
      <w:pPr>
        <w:jc w:val="both"/>
        <w:rPr>
          <w:lang w:val="en-US"/>
        </w:rPr>
        <w:sectPr w:rsidR="00F9366D" w:rsidRPr="00B90784">
          <w:headerReference w:type="default" r:id="rId8"/>
          <w:footerReference w:type="default" r:id="rId9"/>
          <w:type w:val="continuous"/>
          <w:pgSz w:w="11910" w:h="16840"/>
          <w:pgMar w:top="1660" w:right="1300" w:bottom="640" w:left="1300" w:header="145" w:footer="457" w:gutter="0"/>
          <w:pgNumType w:start="1"/>
          <w:cols w:space="720"/>
        </w:sectPr>
      </w:pPr>
      <w:bookmarkStart w:id="0" w:name="_GoBack"/>
      <w:bookmarkEnd w:id="0"/>
    </w:p>
    <w:p w14:paraId="497E7239" w14:textId="77777777" w:rsidR="00F9366D" w:rsidRPr="00B90784" w:rsidRDefault="00F9366D">
      <w:pPr>
        <w:pStyle w:val="BodyText"/>
        <w:rPr>
          <w:b/>
          <w:lang w:val="en-US"/>
        </w:rPr>
      </w:pPr>
    </w:p>
    <w:p w14:paraId="12F0D092" w14:textId="77777777" w:rsidR="00F9366D" w:rsidRPr="00B90784" w:rsidRDefault="00F9366D">
      <w:pPr>
        <w:pStyle w:val="BodyText"/>
        <w:rPr>
          <w:b/>
          <w:lang w:val="en-US"/>
        </w:rPr>
      </w:pPr>
    </w:p>
    <w:p w14:paraId="3B7E3F0A" w14:textId="77777777" w:rsidR="00F9366D" w:rsidRPr="00B90784" w:rsidRDefault="00F9366D">
      <w:pPr>
        <w:pStyle w:val="BodyText"/>
        <w:rPr>
          <w:b/>
          <w:lang w:val="en-US"/>
        </w:rPr>
      </w:pPr>
    </w:p>
    <w:p w14:paraId="75453FD7" w14:textId="77777777" w:rsidR="00F9366D" w:rsidRPr="00B90784" w:rsidRDefault="00F9366D">
      <w:pPr>
        <w:pStyle w:val="BodyText"/>
        <w:spacing w:before="4" w:after="1"/>
        <w:rPr>
          <w:b/>
          <w:sz w:val="23"/>
          <w:lang w:val="en-US"/>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1798"/>
        <w:gridCol w:w="1382"/>
        <w:gridCol w:w="2347"/>
        <w:gridCol w:w="1730"/>
      </w:tblGrid>
      <w:tr w:rsidR="00F9366D" w:rsidRPr="00B90784" w14:paraId="08DB6283" w14:textId="77777777">
        <w:trPr>
          <w:trHeight w:val="865"/>
        </w:trPr>
        <w:tc>
          <w:tcPr>
            <w:tcW w:w="1795" w:type="dxa"/>
            <w:vMerge w:val="restart"/>
            <w:shd w:val="clear" w:color="auto" w:fill="D9D9D9"/>
          </w:tcPr>
          <w:p w14:paraId="7CAF19CE" w14:textId="77777777" w:rsidR="00F9366D" w:rsidRPr="00B90784" w:rsidRDefault="00F9366D">
            <w:pPr>
              <w:pStyle w:val="TableParagraph"/>
              <w:jc w:val="left"/>
              <w:rPr>
                <w:rFonts w:ascii="Arial"/>
                <w:b/>
                <w:sz w:val="18"/>
                <w:lang w:val="en-US"/>
              </w:rPr>
            </w:pPr>
          </w:p>
          <w:p w14:paraId="647DFA08" w14:textId="77777777" w:rsidR="00F9366D" w:rsidRPr="00B90784" w:rsidRDefault="00F9366D">
            <w:pPr>
              <w:pStyle w:val="TableParagraph"/>
              <w:jc w:val="left"/>
              <w:rPr>
                <w:rFonts w:ascii="Arial"/>
                <w:b/>
                <w:sz w:val="18"/>
                <w:lang w:val="en-US"/>
              </w:rPr>
            </w:pPr>
          </w:p>
          <w:p w14:paraId="4FEDEB08" w14:textId="77777777" w:rsidR="00F9366D" w:rsidRPr="00B90784" w:rsidRDefault="00B90784">
            <w:pPr>
              <w:pStyle w:val="TableParagraph"/>
              <w:spacing w:before="141" w:line="276" w:lineRule="auto"/>
              <w:ind w:left="314" w:firstLine="263"/>
              <w:jc w:val="left"/>
              <w:rPr>
                <w:b/>
                <w:sz w:val="18"/>
                <w:lang w:val="en-US"/>
              </w:rPr>
            </w:pPr>
            <w:r w:rsidRPr="00B90784">
              <w:rPr>
                <w:b/>
                <w:sz w:val="18"/>
                <w:lang w:val="en-US"/>
              </w:rPr>
              <w:t>Enabling environment to service delivery</w:t>
            </w:r>
          </w:p>
        </w:tc>
        <w:tc>
          <w:tcPr>
            <w:tcW w:w="1798" w:type="dxa"/>
            <w:vMerge w:val="restart"/>
            <w:shd w:val="clear" w:color="auto" w:fill="D9D9D9"/>
          </w:tcPr>
          <w:p w14:paraId="755E81D9" w14:textId="77777777" w:rsidR="00F9366D" w:rsidRPr="00B90784" w:rsidRDefault="00F9366D">
            <w:pPr>
              <w:pStyle w:val="TableParagraph"/>
              <w:jc w:val="left"/>
              <w:rPr>
                <w:rFonts w:ascii="Arial"/>
                <w:b/>
                <w:sz w:val="18"/>
                <w:lang w:val="en-US"/>
              </w:rPr>
            </w:pPr>
          </w:p>
          <w:p w14:paraId="45A849E8" w14:textId="77777777" w:rsidR="00F9366D" w:rsidRPr="00B90784" w:rsidRDefault="00F9366D">
            <w:pPr>
              <w:pStyle w:val="TableParagraph"/>
              <w:jc w:val="left"/>
              <w:rPr>
                <w:rFonts w:ascii="Arial"/>
                <w:b/>
                <w:sz w:val="18"/>
                <w:lang w:val="en-US"/>
              </w:rPr>
            </w:pPr>
          </w:p>
          <w:p w14:paraId="64282EA8" w14:textId="77777777" w:rsidR="00F9366D" w:rsidRPr="00B90784" w:rsidRDefault="00B90784">
            <w:pPr>
              <w:pStyle w:val="TableParagraph"/>
              <w:spacing w:before="141" w:line="276" w:lineRule="auto"/>
              <w:ind w:left="139" w:right="130" w:firstLine="1"/>
              <w:rPr>
                <w:b/>
                <w:sz w:val="18"/>
                <w:lang w:val="en-US"/>
              </w:rPr>
            </w:pPr>
            <w:r w:rsidRPr="00B90784">
              <w:rPr>
                <w:b/>
                <w:sz w:val="18"/>
                <w:lang w:val="en-US"/>
              </w:rPr>
              <w:t>Data collected at all stages of the service chain</w:t>
            </w:r>
          </w:p>
        </w:tc>
        <w:tc>
          <w:tcPr>
            <w:tcW w:w="5459" w:type="dxa"/>
            <w:gridSpan w:val="3"/>
            <w:shd w:val="clear" w:color="auto" w:fill="BEBEBE"/>
          </w:tcPr>
          <w:p w14:paraId="7492DA04" w14:textId="77777777" w:rsidR="00F9366D" w:rsidRPr="00B90784" w:rsidRDefault="00B90784">
            <w:pPr>
              <w:pStyle w:val="TableParagraph"/>
              <w:spacing w:before="119"/>
              <w:ind w:left="2259" w:right="2244"/>
              <w:rPr>
                <w:b/>
                <w:sz w:val="18"/>
                <w:lang w:val="en-US"/>
              </w:rPr>
            </w:pPr>
            <w:r w:rsidRPr="00B90784">
              <w:rPr>
                <w:b/>
                <w:sz w:val="18"/>
                <w:lang w:val="en-US"/>
              </w:rPr>
              <w:t>Reporting</w:t>
            </w:r>
          </w:p>
          <w:p w14:paraId="40C2B660" w14:textId="77777777" w:rsidR="00F9366D" w:rsidRPr="00B90784" w:rsidRDefault="00B90784">
            <w:pPr>
              <w:pStyle w:val="TableParagraph"/>
              <w:tabs>
                <w:tab w:val="left" w:pos="1416"/>
                <w:tab w:val="left" w:pos="2906"/>
              </w:tabs>
              <w:spacing w:before="154"/>
              <w:ind w:left="108"/>
              <w:jc w:val="left"/>
              <w:rPr>
                <w:sz w:val="18"/>
                <w:lang w:val="en-US"/>
              </w:rPr>
            </w:pPr>
            <w:r>
              <w:rPr>
                <w:rFonts w:ascii="Wingdings" w:hAnsi="Wingdings"/>
                <w:sz w:val="18"/>
              </w:rPr>
              <w:t></w:t>
            </w:r>
            <w:r w:rsidRPr="00B90784">
              <w:rPr>
                <w:rFonts w:ascii="Times New Roman" w:hAnsi="Times New Roman"/>
                <w:spacing w:val="-4"/>
                <w:sz w:val="18"/>
                <w:lang w:val="en-US"/>
              </w:rPr>
              <w:t xml:space="preserve"> </w:t>
            </w:r>
            <w:r w:rsidRPr="00B90784">
              <w:rPr>
                <w:b/>
                <w:sz w:val="18"/>
                <w:lang w:val="en-US"/>
              </w:rPr>
              <w:t>=</w:t>
            </w:r>
            <w:r w:rsidRPr="00B90784">
              <w:rPr>
                <w:b/>
                <w:spacing w:val="-2"/>
                <w:sz w:val="18"/>
                <w:lang w:val="en-US"/>
              </w:rPr>
              <w:t xml:space="preserve"> </w:t>
            </w:r>
            <w:r w:rsidRPr="00B90784">
              <w:rPr>
                <w:sz w:val="18"/>
                <w:lang w:val="en-US"/>
              </w:rPr>
              <w:t>required</w:t>
            </w:r>
            <w:r w:rsidRPr="00B90784">
              <w:rPr>
                <w:sz w:val="18"/>
                <w:lang w:val="en-US"/>
              </w:rPr>
              <w:tab/>
            </w:r>
            <w:r>
              <w:rPr>
                <w:rFonts w:ascii="Wingdings" w:hAnsi="Wingdings"/>
                <w:sz w:val="18"/>
              </w:rPr>
              <w:t></w:t>
            </w:r>
            <w:r w:rsidRPr="00B90784">
              <w:rPr>
                <w:rFonts w:ascii="Times New Roman" w:hAnsi="Times New Roman"/>
                <w:sz w:val="18"/>
                <w:lang w:val="en-US"/>
              </w:rPr>
              <w:t xml:space="preserve"> </w:t>
            </w:r>
            <w:r w:rsidRPr="00B90784">
              <w:rPr>
                <w:sz w:val="18"/>
                <w:lang w:val="en-US"/>
              </w:rPr>
              <w:t>=</w:t>
            </w:r>
            <w:r w:rsidRPr="00B90784">
              <w:rPr>
                <w:spacing w:val="-6"/>
                <w:sz w:val="18"/>
                <w:lang w:val="en-US"/>
              </w:rPr>
              <w:t xml:space="preserve"> </w:t>
            </w:r>
            <w:r w:rsidRPr="00B90784">
              <w:rPr>
                <w:sz w:val="18"/>
                <w:lang w:val="en-US"/>
              </w:rPr>
              <w:t>not</w:t>
            </w:r>
            <w:r w:rsidRPr="00B90784">
              <w:rPr>
                <w:spacing w:val="-1"/>
                <w:sz w:val="18"/>
                <w:lang w:val="en-US"/>
              </w:rPr>
              <w:t xml:space="preserve"> </w:t>
            </w:r>
            <w:r w:rsidRPr="00B90784">
              <w:rPr>
                <w:sz w:val="18"/>
                <w:lang w:val="en-US"/>
              </w:rPr>
              <w:t>required</w:t>
            </w:r>
            <w:r w:rsidRPr="00B90784">
              <w:rPr>
                <w:sz w:val="18"/>
                <w:lang w:val="en-US"/>
              </w:rPr>
              <w:tab/>
            </w:r>
            <w:r w:rsidRPr="00B90784">
              <w:rPr>
                <w:b/>
                <w:sz w:val="18"/>
                <w:lang w:val="en-US"/>
              </w:rPr>
              <w:t xml:space="preserve">If collected </w:t>
            </w:r>
            <w:r w:rsidRPr="00B90784">
              <w:rPr>
                <w:sz w:val="18"/>
                <w:lang w:val="en-US"/>
              </w:rPr>
              <w:t>=</w:t>
            </w:r>
            <w:r w:rsidRPr="00B90784">
              <w:rPr>
                <w:spacing w:val="-3"/>
                <w:sz w:val="18"/>
                <w:lang w:val="en-US"/>
              </w:rPr>
              <w:t xml:space="preserve"> </w:t>
            </w:r>
            <w:r w:rsidRPr="00B90784">
              <w:rPr>
                <w:sz w:val="18"/>
                <w:lang w:val="en-US"/>
              </w:rPr>
              <w:t>recommended</w:t>
            </w:r>
          </w:p>
        </w:tc>
      </w:tr>
      <w:tr w:rsidR="00F9366D" w14:paraId="28A07D7A" w14:textId="77777777">
        <w:trPr>
          <w:trHeight w:val="491"/>
        </w:trPr>
        <w:tc>
          <w:tcPr>
            <w:tcW w:w="1795" w:type="dxa"/>
            <w:vMerge/>
            <w:tcBorders>
              <w:top w:val="nil"/>
            </w:tcBorders>
            <w:shd w:val="clear" w:color="auto" w:fill="D9D9D9"/>
          </w:tcPr>
          <w:p w14:paraId="635EE2B3" w14:textId="77777777" w:rsidR="00F9366D" w:rsidRPr="00B90784" w:rsidRDefault="00F9366D">
            <w:pPr>
              <w:rPr>
                <w:sz w:val="2"/>
                <w:szCs w:val="2"/>
                <w:lang w:val="en-US"/>
              </w:rPr>
            </w:pPr>
          </w:p>
        </w:tc>
        <w:tc>
          <w:tcPr>
            <w:tcW w:w="1798" w:type="dxa"/>
            <w:vMerge/>
            <w:tcBorders>
              <w:top w:val="nil"/>
            </w:tcBorders>
            <w:shd w:val="clear" w:color="auto" w:fill="D9D9D9"/>
          </w:tcPr>
          <w:p w14:paraId="4A2BE630" w14:textId="77777777" w:rsidR="00F9366D" w:rsidRPr="00B90784" w:rsidRDefault="00F9366D">
            <w:pPr>
              <w:rPr>
                <w:sz w:val="2"/>
                <w:szCs w:val="2"/>
                <w:lang w:val="en-US"/>
              </w:rPr>
            </w:pPr>
          </w:p>
        </w:tc>
        <w:tc>
          <w:tcPr>
            <w:tcW w:w="5459" w:type="dxa"/>
            <w:gridSpan w:val="3"/>
            <w:shd w:val="clear" w:color="auto" w:fill="BEBEBE"/>
          </w:tcPr>
          <w:p w14:paraId="112A8E44" w14:textId="77777777" w:rsidR="00F9366D" w:rsidRDefault="00B90784">
            <w:pPr>
              <w:pStyle w:val="TableParagraph"/>
              <w:spacing w:before="119"/>
              <w:ind w:left="2259" w:right="2247"/>
              <w:rPr>
                <w:b/>
                <w:sz w:val="18"/>
              </w:rPr>
            </w:pPr>
            <w:r>
              <w:rPr>
                <w:b/>
                <w:sz w:val="18"/>
              </w:rPr>
              <w:t xml:space="preserve">Level </w:t>
            </w:r>
            <w:proofErr w:type="spellStart"/>
            <w:r>
              <w:rPr>
                <w:b/>
                <w:sz w:val="18"/>
              </w:rPr>
              <w:t>of</w:t>
            </w:r>
            <w:proofErr w:type="spellEnd"/>
            <w:r>
              <w:rPr>
                <w:b/>
                <w:sz w:val="18"/>
              </w:rPr>
              <w:t xml:space="preserve"> SFD</w:t>
            </w:r>
          </w:p>
        </w:tc>
      </w:tr>
      <w:tr w:rsidR="00F9366D" w14:paraId="503E3D67" w14:textId="77777777">
        <w:trPr>
          <w:trHeight w:val="493"/>
        </w:trPr>
        <w:tc>
          <w:tcPr>
            <w:tcW w:w="1795" w:type="dxa"/>
            <w:vMerge/>
            <w:tcBorders>
              <w:top w:val="nil"/>
            </w:tcBorders>
            <w:shd w:val="clear" w:color="auto" w:fill="D9D9D9"/>
          </w:tcPr>
          <w:p w14:paraId="2FFA82B2" w14:textId="77777777" w:rsidR="00F9366D" w:rsidRDefault="00F9366D">
            <w:pPr>
              <w:rPr>
                <w:sz w:val="2"/>
                <w:szCs w:val="2"/>
              </w:rPr>
            </w:pPr>
          </w:p>
        </w:tc>
        <w:tc>
          <w:tcPr>
            <w:tcW w:w="1798" w:type="dxa"/>
            <w:vMerge/>
            <w:tcBorders>
              <w:top w:val="nil"/>
            </w:tcBorders>
            <w:shd w:val="clear" w:color="auto" w:fill="D9D9D9"/>
          </w:tcPr>
          <w:p w14:paraId="3874A42E" w14:textId="77777777" w:rsidR="00F9366D" w:rsidRDefault="00F9366D">
            <w:pPr>
              <w:rPr>
                <w:sz w:val="2"/>
                <w:szCs w:val="2"/>
              </w:rPr>
            </w:pPr>
          </w:p>
        </w:tc>
        <w:tc>
          <w:tcPr>
            <w:tcW w:w="1382" w:type="dxa"/>
            <w:shd w:val="clear" w:color="auto" w:fill="BEBEBE"/>
          </w:tcPr>
          <w:p w14:paraId="6DCB576B" w14:textId="77777777" w:rsidR="00F9366D" w:rsidRDefault="00B90784">
            <w:pPr>
              <w:pStyle w:val="TableParagraph"/>
              <w:spacing w:before="119"/>
              <w:ind w:left="334" w:right="325"/>
              <w:rPr>
                <w:b/>
                <w:sz w:val="18"/>
              </w:rPr>
            </w:pPr>
            <w:r>
              <w:rPr>
                <w:b/>
                <w:sz w:val="18"/>
              </w:rPr>
              <w:t>Initial (1)</w:t>
            </w:r>
          </w:p>
        </w:tc>
        <w:tc>
          <w:tcPr>
            <w:tcW w:w="2347" w:type="dxa"/>
            <w:shd w:val="clear" w:color="auto" w:fill="BEBEBE"/>
          </w:tcPr>
          <w:p w14:paraId="2CE5947D" w14:textId="77777777" w:rsidR="00F9366D" w:rsidRDefault="00B90784">
            <w:pPr>
              <w:pStyle w:val="TableParagraph"/>
              <w:spacing w:before="119"/>
              <w:ind w:left="181" w:right="169"/>
              <w:rPr>
                <w:b/>
                <w:sz w:val="18"/>
              </w:rPr>
            </w:pPr>
            <w:r>
              <w:rPr>
                <w:b/>
                <w:sz w:val="18"/>
              </w:rPr>
              <w:t>Intermediate (2)</w:t>
            </w:r>
          </w:p>
        </w:tc>
        <w:tc>
          <w:tcPr>
            <w:tcW w:w="1730" w:type="dxa"/>
            <w:shd w:val="clear" w:color="auto" w:fill="BEBEBE"/>
          </w:tcPr>
          <w:p w14:paraId="7E7E598C" w14:textId="77777777" w:rsidR="00F9366D" w:rsidRDefault="00B90784">
            <w:pPr>
              <w:pStyle w:val="TableParagraph"/>
              <w:spacing w:before="119"/>
              <w:ind w:left="140" w:right="130"/>
              <w:rPr>
                <w:b/>
                <w:sz w:val="18"/>
              </w:rPr>
            </w:pPr>
            <w:proofErr w:type="spellStart"/>
            <w:r>
              <w:rPr>
                <w:b/>
                <w:sz w:val="18"/>
              </w:rPr>
              <w:t>Comprehensive</w:t>
            </w:r>
            <w:proofErr w:type="spellEnd"/>
            <w:r>
              <w:rPr>
                <w:b/>
                <w:sz w:val="18"/>
              </w:rPr>
              <w:t xml:space="preserve"> (3)</w:t>
            </w:r>
          </w:p>
        </w:tc>
      </w:tr>
      <w:tr w:rsidR="00F9366D" w14:paraId="3363377B" w14:textId="77777777">
        <w:trPr>
          <w:trHeight w:val="515"/>
        </w:trPr>
        <w:tc>
          <w:tcPr>
            <w:tcW w:w="1795" w:type="dxa"/>
            <w:vMerge w:val="restart"/>
          </w:tcPr>
          <w:p w14:paraId="7EC687D5" w14:textId="77777777" w:rsidR="00F9366D" w:rsidRDefault="00F9366D">
            <w:pPr>
              <w:pStyle w:val="TableParagraph"/>
              <w:jc w:val="left"/>
              <w:rPr>
                <w:rFonts w:ascii="Arial"/>
                <w:b/>
              </w:rPr>
            </w:pPr>
          </w:p>
          <w:p w14:paraId="2155FA68" w14:textId="77777777" w:rsidR="00F9366D" w:rsidRDefault="00F9366D">
            <w:pPr>
              <w:pStyle w:val="TableParagraph"/>
              <w:jc w:val="left"/>
              <w:rPr>
                <w:rFonts w:ascii="Arial"/>
                <w:b/>
              </w:rPr>
            </w:pPr>
          </w:p>
          <w:p w14:paraId="7A741D5A" w14:textId="77777777" w:rsidR="00F9366D" w:rsidRDefault="00F9366D">
            <w:pPr>
              <w:pStyle w:val="TableParagraph"/>
              <w:jc w:val="left"/>
              <w:rPr>
                <w:rFonts w:ascii="Arial"/>
                <w:b/>
              </w:rPr>
            </w:pPr>
          </w:p>
          <w:p w14:paraId="53970107" w14:textId="77777777" w:rsidR="00F9366D" w:rsidRDefault="00F9366D">
            <w:pPr>
              <w:pStyle w:val="TableParagraph"/>
              <w:jc w:val="left"/>
              <w:rPr>
                <w:rFonts w:ascii="Arial"/>
                <w:b/>
              </w:rPr>
            </w:pPr>
          </w:p>
          <w:p w14:paraId="630F42C8" w14:textId="77777777" w:rsidR="00F9366D" w:rsidRDefault="00B90784">
            <w:pPr>
              <w:pStyle w:val="TableParagraph"/>
              <w:spacing w:before="183" w:line="276" w:lineRule="auto"/>
              <w:ind w:left="537" w:hanging="428"/>
              <w:jc w:val="left"/>
              <w:rPr>
                <w:rFonts w:ascii="Arial"/>
                <w:sz w:val="20"/>
              </w:rPr>
            </w:pPr>
            <w:r>
              <w:rPr>
                <w:rFonts w:ascii="Arial"/>
                <w:w w:val="80"/>
                <w:sz w:val="20"/>
              </w:rPr>
              <w:t xml:space="preserve">Policy, </w:t>
            </w:r>
            <w:proofErr w:type="spellStart"/>
            <w:r>
              <w:rPr>
                <w:rFonts w:ascii="Arial"/>
                <w:w w:val="80"/>
                <w:sz w:val="20"/>
              </w:rPr>
              <w:t>legislation</w:t>
            </w:r>
            <w:proofErr w:type="spellEnd"/>
            <w:r>
              <w:rPr>
                <w:rFonts w:ascii="Arial"/>
                <w:w w:val="80"/>
                <w:sz w:val="20"/>
              </w:rPr>
              <w:t xml:space="preserve"> and </w:t>
            </w:r>
            <w:proofErr w:type="spellStart"/>
            <w:r>
              <w:rPr>
                <w:rFonts w:ascii="Arial"/>
                <w:w w:val="90"/>
                <w:sz w:val="20"/>
              </w:rPr>
              <w:t>regulation</w:t>
            </w:r>
            <w:proofErr w:type="spellEnd"/>
          </w:p>
        </w:tc>
        <w:tc>
          <w:tcPr>
            <w:tcW w:w="1798" w:type="dxa"/>
          </w:tcPr>
          <w:p w14:paraId="5B81D94F" w14:textId="77777777" w:rsidR="00F9366D" w:rsidRDefault="00B90784">
            <w:pPr>
              <w:pStyle w:val="TableParagraph"/>
              <w:spacing w:before="143"/>
              <w:ind w:left="596" w:right="593"/>
              <w:rPr>
                <w:b/>
                <w:sz w:val="18"/>
              </w:rPr>
            </w:pPr>
            <w:r>
              <w:rPr>
                <w:b/>
                <w:sz w:val="18"/>
              </w:rPr>
              <w:t>Policy</w:t>
            </w:r>
          </w:p>
        </w:tc>
        <w:tc>
          <w:tcPr>
            <w:tcW w:w="1382" w:type="dxa"/>
          </w:tcPr>
          <w:p w14:paraId="1F7A7FB2" w14:textId="77777777" w:rsidR="00F9366D" w:rsidRDefault="00B90784">
            <w:pPr>
              <w:pStyle w:val="TableParagraph"/>
              <w:spacing w:before="114"/>
              <w:ind w:left="8"/>
              <w:rPr>
                <w:rFonts w:ascii="Wingdings" w:hAnsi="Wingdings"/>
                <w:sz w:val="18"/>
              </w:rPr>
            </w:pPr>
            <w:r>
              <w:rPr>
                <w:rFonts w:ascii="Wingdings" w:hAnsi="Wingdings"/>
                <w:sz w:val="18"/>
              </w:rPr>
              <w:t></w:t>
            </w:r>
          </w:p>
        </w:tc>
        <w:tc>
          <w:tcPr>
            <w:tcW w:w="2347" w:type="dxa"/>
          </w:tcPr>
          <w:p w14:paraId="39819AE5" w14:textId="77777777" w:rsidR="00F9366D" w:rsidRDefault="00B90784">
            <w:pPr>
              <w:pStyle w:val="TableParagraph"/>
              <w:spacing w:before="114"/>
              <w:ind w:left="9"/>
              <w:rPr>
                <w:rFonts w:ascii="Wingdings" w:hAnsi="Wingdings"/>
                <w:sz w:val="18"/>
              </w:rPr>
            </w:pPr>
            <w:r>
              <w:rPr>
                <w:rFonts w:ascii="Wingdings" w:hAnsi="Wingdings"/>
                <w:sz w:val="18"/>
              </w:rPr>
              <w:t></w:t>
            </w:r>
          </w:p>
        </w:tc>
        <w:tc>
          <w:tcPr>
            <w:tcW w:w="1730" w:type="dxa"/>
          </w:tcPr>
          <w:p w14:paraId="3C2004C1" w14:textId="77777777" w:rsidR="00F9366D" w:rsidRDefault="00B90784">
            <w:pPr>
              <w:pStyle w:val="TableParagraph"/>
              <w:spacing w:before="114"/>
              <w:ind w:left="13"/>
              <w:rPr>
                <w:rFonts w:ascii="Wingdings" w:hAnsi="Wingdings"/>
                <w:sz w:val="18"/>
              </w:rPr>
            </w:pPr>
            <w:r>
              <w:rPr>
                <w:rFonts w:ascii="Wingdings" w:hAnsi="Wingdings"/>
                <w:sz w:val="18"/>
              </w:rPr>
              <w:t></w:t>
            </w:r>
          </w:p>
        </w:tc>
      </w:tr>
      <w:tr w:rsidR="00F9366D" w14:paraId="328096FC" w14:textId="77777777">
        <w:trPr>
          <w:trHeight w:val="518"/>
        </w:trPr>
        <w:tc>
          <w:tcPr>
            <w:tcW w:w="1795" w:type="dxa"/>
            <w:vMerge/>
            <w:tcBorders>
              <w:top w:val="nil"/>
            </w:tcBorders>
          </w:tcPr>
          <w:p w14:paraId="00543B96" w14:textId="77777777" w:rsidR="00F9366D" w:rsidRDefault="00F9366D">
            <w:pPr>
              <w:rPr>
                <w:sz w:val="2"/>
                <w:szCs w:val="2"/>
              </w:rPr>
            </w:pPr>
          </w:p>
        </w:tc>
        <w:tc>
          <w:tcPr>
            <w:tcW w:w="1798" w:type="dxa"/>
          </w:tcPr>
          <w:p w14:paraId="3A7E8B10" w14:textId="77777777" w:rsidR="00F9366D" w:rsidRDefault="00B90784">
            <w:pPr>
              <w:pStyle w:val="TableParagraph"/>
              <w:spacing w:before="143"/>
              <w:ind w:right="229"/>
              <w:jc w:val="right"/>
              <w:rPr>
                <w:b/>
                <w:sz w:val="18"/>
              </w:rPr>
            </w:pPr>
            <w:proofErr w:type="spellStart"/>
            <w:r>
              <w:rPr>
                <w:b/>
                <w:sz w:val="18"/>
              </w:rPr>
              <w:t>Institutional</w:t>
            </w:r>
            <w:proofErr w:type="spellEnd"/>
            <w:r>
              <w:rPr>
                <w:b/>
                <w:sz w:val="18"/>
              </w:rPr>
              <w:t xml:space="preserve"> </w:t>
            </w:r>
            <w:proofErr w:type="spellStart"/>
            <w:r>
              <w:rPr>
                <w:b/>
                <w:sz w:val="18"/>
              </w:rPr>
              <w:t>roles</w:t>
            </w:r>
            <w:proofErr w:type="spellEnd"/>
          </w:p>
        </w:tc>
        <w:tc>
          <w:tcPr>
            <w:tcW w:w="1382" w:type="dxa"/>
          </w:tcPr>
          <w:p w14:paraId="23A9A6AE" w14:textId="77777777" w:rsidR="00F9366D" w:rsidRDefault="00B90784">
            <w:pPr>
              <w:pStyle w:val="TableParagraph"/>
              <w:spacing w:before="116"/>
              <w:ind w:left="8"/>
              <w:rPr>
                <w:rFonts w:ascii="Wingdings" w:hAnsi="Wingdings"/>
                <w:sz w:val="18"/>
              </w:rPr>
            </w:pPr>
            <w:r>
              <w:rPr>
                <w:rFonts w:ascii="Wingdings" w:hAnsi="Wingdings"/>
                <w:sz w:val="18"/>
              </w:rPr>
              <w:t></w:t>
            </w:r>
          </w:p>
        </w:tc>
        <w:tc>
          <w:tcPr>
            <w:tcW w:w="2347" w:type="dxa"/>
          </w:tcPr>
          <w:p w14:paraId="3E6C161C" w14:textId="77777777" w:rsidR="00F9366D" w:rsidRDefault="00B90784">
            <w:pPr>
              <w:pStyle w:val="TableParagraph"/>
              <w:spacing w:before="116"/>
              <w:ind w:left="9"/>
              <w:rPr>
                <w:rFonts w:ascii="Wingdings" w:hAnsi="Wingdings"/>
                <w:sz w:val="18"/>
              </w:rPr>
            </w:pPr>
            <w:r>
              <w:rPr>
                <w:rFonts w:ascii="Wingdings" w:hAnsi="Wingdings"/>
                <w:sz w:val="18"/>
              </w:rPr>
              <w:t></w:t>
            </w:r>
          </w:p>
        </w:tc>
        <w:tc>
          <w:tcPr>
            <w:tcW w:w="1730" w:type="dxa"/>
          </w:tcPr>
          <w:p w14:paraId="53991327" w14:textId="77777777" w:rsidR="00F9366D" w:rsidRDefault="00B90784">
            <w:pPr>
              <w:pStyle w:val="TableParagraph"/>
              <w:spacing w:before="116"/>
              <w:ind w:left="13"/>
              <w:rPr>
                <w:rFonts w:ascii="Wingdings" w:hAnsi="Wingdings"/>
                <w:sz w:val="18"/>
              </w:rPr>
            </w:pPr>
            <w:r>
              <w:rPr>
                <w:rFonts w:ascii="Wingdings" w:hAnsi="Wingdings"/>
                <w:sz w:val="18"/>
              </w:rPr>
              <w:t></w:t>
            </w:r>
          </w:p>
        </w:tc>
      </w:tr>
      <w:tr w:rsidR="00F9366D" w14:paraId="47C59FD9" w14:textId="77777777">
        <w:trPr>
          <w:trHeight w:val="792"/>
        </w:trPr>
        <w:tc>
          <w:tcPr>
            <w:tcW w:w="1795" w:type="dxa"/>
            <w:vMerge/>
            <w:tcBorders>
              <w:top w:val="nil"/>
            </w:tcBorders>
          </w:tcPr>
          <w:p w14:paraId="0A2D16E5" w14:textId="77777777" w:rsidR="00F9366D" w:rsidRDefault="00F9366D">
            <w:pPr>
              <w:rPr>
                <w:sz w:val="2"/>
                <w:szCs w:val="2"/>
              </w:rPr>
            </w:pPr>
          </w:p>
        </w:tc>
        <w:tc>
          <w:tcPr>
            <w:tcW w:w="1798" w:type="dxa"/>
          </w:tcPr>
          <w:p w14:paraId="7ED3FE65" w14:textId="77777777" w:rsidR="00F9366D" w:rsidRDefault="00F9366D">
            <w:pPr>
              <w:pStyle w:val="TableParagraph"/>
              <w:spacing w:before="4"/>
              <w:jc w:val="left"/>
              <w:rPr>
                <w:rFonts w:ascii="Arial"/>
                <w:b/>
                <w:sz w:val="24"/>
              </w:rPr>
            </w:pPr>
          </w:p>
          <w:p w14:paraId="25D3532B" w14:textId="77777777" w:rsidR="00F9366D" w:rsidRDefault="00B90784">
            <w:pPr>
              <w:pStyle w:val="TableParagraph"/>
              <w:ind w:left="261"/>
              <w:jc w:val="left"/>
              <w:rPr>
                <w:b/>
                <w:sz w:val="18"/>
              </w:rPr>
            </w:pPr>
            <w:r>
              <w:rPr>
                <w:b/>
                <w:sz w:val="18"/>
              </w:rPr>
              <w:t xml:space="preserve">Service </w:t>
            </w:r>
            <w:proofErr w:type="spellStart"/>
            <w:r>
              <w:rPr>
                <w:b/>
                <w:sz w:val="18"/>
              </w:rPr>
              <w:t>provision</w:t>
            </w:r>
            <w:proofErr w:type="spellEnd"/>
          </w:p>
        </w:tc>
        <w:tc>
          <w:tcPr>
            <w:tcW w:w="1382" w:type="dxa"/>
          </w:tcPr>
          <w:p w14:paraId="372A5072" w14:textId="77777777" w:rsidR="00F9366D" w:rsidRDefault="00F9366D">
            <w:pPr>
              <w:pStyle w:val="TableParagraph"/>
              <w:spacing w:before="9"/>
              <w:jc w:val="left"/>
              <w:rPr>
                <w:rFonts w:ascii="Arial"/>
                <w:b/>
                <w:sz w:val="21"/>
              </w:rPr>
            </w:pPr>
          </w:p>
          <w:p w14:paraId="6D5CE540" w14:textId="77777777" w:rsidR="00F9366D" w:rsidRDefault="00B90784">
            <w:pPr>
              <w:pStyle w:val="TableParagraph"/>
              <w:spacing w:before="1"/>
              <w:ind w:left="8"/>
              <w:rPr>
                <w:rFonts w:ascii="Wingdings" w:hAnsi="Wingdings"/>
                <w:sz w:val="18"/>
              </w:rPr>
            </w:pPr>
            <w:r>
              <w:rPr>
                <w:rFonts w:ascii="Wingdings" w:hAnsi="Wingdings"/>
                <w:sz w:val="18"/>
              </w:rPr>
              <w:t></w:t>
            </w:r>
          </w:p>
        </w:tc>
        <w:tc>
          <w:tcPr>
            <w:tcW w:w="2347" w:type="dxa"/>
          </w:tcPr>
          <w:p w14:paraId="1FD3BF2A" w14:textId="77777777" w:rsidR="00F9366D" w:rsidRDefault="00F9366D">
            <w:pPr>
              <w:pStyle w:val="TableParagraph"/>
              <w:spacing w:before="9"/>
              <w:jc w:val="left"/>
              <w:rPr>
                <w:rFonts w:ascii="Arial"/>
                <w:b/>
                <w:sz w:val="21"/>
              </w:rPr>
            </w:pPr>
          </w:p>
          <w:p w14:paraId="19596BED" w14:textId="77777777" w:rsidR="00F9366D" w:rsidRDefault="00B90784">
            <w:pPr>
              <w:pStyle w:val="TableParagraph"/>
              <w:spacing w:before="1"/>
              <w:ind w:left="9"/>
              <w:rPr>
                <w:rFonts w:ascii="Wingdings" w:hAnsi="Wingdings"/>
                <w:sz w:val="18"/>
              </w:rPr>
            </w:pPr>
            <w:r>
              <w:rPr>
                <w:rFonts w:ascii="Wingdings" w:hAnsi="Wingdings"/>
                <w:sz w:val="18"/>
              </w:rPr>
              <w:t></w:t>
            </w:r>
          </w:p>
        </w:tc>
        <w:tc>
          <w:tcPr>
            <w:tcW w:w="1730" w:type="dxa"/>
          </w:tcPr>
          <w:p w14:paraId="168E2962" w14:textId="77777777" w:rsidR="00F9366D" w:rsidRDefault="00F9366D">
            <w:pPr>
              <w:pStyle w:val="TableParagraph"/>
              <w:spacing w:before="9"/>
              <w:jc w:val="left"/>
              <w:rPr>
                <w:rFonts w:ascii="Arial"/>
                <w:b/>
                <w:sz w:val="21"/>
              </w:rPr>
            </w:pPr>
          </w:p>
          <w:p w14:paraId="66D6569D" w14:textId="77777777" w:rsidR="00F9366D" w:rsidRDefault="00B90784">
            <w:pPr>
              <w:pStyle w:val="TableParagraph"/>
              <w:spacing w:before="1"/>
              <w:ind w:left="13"/>
              <w:rPr>
                <w:rFonts w:ascii="Wingdings" w:hAnsi="Wingdings"/>
                <w:sz w:val="18"/>
              </w:rPr>
            </w:pPr>
            <w:r>
              <w:rPr>
                <w:rFonts w:ascii="Wingdings" w:hAnsi="Wingdings"/>
                <w:sz w:val="18"/>
              </w:rPr>
              <w:t></w:t>
            </w:r>
          </w:p>
        </w:tc>
      </w:tr>
      <w:tr w:rsidR="00F9366D" w14:paraId="09A34E22" w14:textId="77777777">
        <w:trPr>
          <w:trHeight w:val="515"/>
        </w:trPr>
        <w:tc>
          <w:tcPr>
            <w:tcW w:w="1795" w:type="dxa"/>
            <w:vMerge/>
            <w:tcBorders>
              <w:top w:val="nil"/>
            </w:tcBorders>
          </w:tcPr>
          <w:p w14:paraId="0392275F" w14:textId="77777777" w:rsidR="00F9366D" w:rsidRDefault="00F9366D">
            <w:pPr>
              <w:rPr>
                <w:sz w:val="2"/>
                <w:szCs w:val="2"/>
              </w:rPr>
            </w:pPr>
          </w:p>
        </w:tc>
        <w:tc>
          <w:tcPr>
            <w:tcW w:w="1798" w:type="dxa"/>
          </w:tcPr>
          <w:p w14:paraId="18FD0B55" w14:textId="77777777" w:rsidR="00F9366D" w:rsidRDefault="00B90784">
            <w:pPr>
              <w:pStyle w:val="TableParagraph"/>
              <w:spacing w:before="143"/>
              <w:ind w:left="520"/>
              <w:jc w:val="left"/>
              <w:rPr>
                <w:b/>
                <w:sz w:val="18"/>
              </w:rPr>
            </w:pPr>
            <w:r>
              <w:rPr>
                <w:b/>
                <w:sz w:val="18"/>
              </w:rPr>
              <w:t>Standards</w:t>
            </w:r>
          </w:p>
        </w:tc>
        <w:tc>
          <w:tcPr>
            <w:tcW w:w="1382" w:type="dxa"/>
          </w:tcPr>
          <w:p w14:paraId="3EA8689D" w14:textId="77777777" w:rsidR="00F9366D" w:rsidRDefault="00B90784">
            <w:pPr>
              <w:pStyle w:val="TableParagraph"/>
              <w:spacing w:before="114"/>
              <w:ind w:left="8"/>
              <w:rPr>
                <w:rFonts w:ascii="Wingdings" w:hAnsi="Wingdings"/>
                <w:sz w:val="18"/>
              </w:rPr>
            </w:pPr>
            <w:r>
              <w:rPr>
                <w:rFonts w:ascii="Wingdings" w:hAnsi="Wingdings"/>
                <w:sz w:val="18"/>
              </w:rPr>
              <w:t></w:t>
            </w:r>
          </w:p>
        </w:tc>
        <w:tc>
          <w:tcPr>
            <w:tcW w:w="2347" w:type="dxa"/>
          </w:tcPr>
          <w:p w14:paraId="5DC2135E" w14:textId="77777777" w:rsidR="00F9366D" w:rsidRDefault="00B90784">
            <w:pPr>
              <w:pStyle w:val="TableParagraph"/>
              <w:spacing w:before="114"/>
              <w:ind w:left="9"/>
              <w:rPr>
                <w:rFonts w:ascii="Wingdings" w:hAnsi="Wingdings"/>
                <w:sz w:val="18"/>
              </w:rPr>
            </w:pPr>
            <w:r>
              <w:rPr>
                <w:rFonts w:ascii="Wingdings" w:hAnsi="Wingdings"/>
                <w:sz w:val="18"/>
              </w:rPr>
              <w:t></w:t>
            </w:r>
          </w:p>
        </w:tc>
        <w:tc>
          <w:tcPr>
            <w:tcW w:w="1730" w:type="dxa"/>
          </w:tcPr>
          <w:p w14:paraId="796DF029" w14:textId="77777777" w:rsidR="00F9366D" w:rsidRDefault="00B90784">
            <w:pPr>
              <w:pStyle w:val="TableParagraph"/>
              <w:spacing w:before="114"/>
              <w:ind w:left="13"/>
              <w:rPr>
                <w:rFonts w:ascii="Wingdings" w:hAnsi="Wingdings"/>
                <w:sz w:val="18"/>
              </w:rPr>
            </w:pPr>
            <w:r>
              <w:rPr>
                <w:rFonts w:ascii="Wingdings" w:hAnsi="Wingdings"/>
                <w:sz w:val="18"/>
              </w:rPr>
              <w:t></w:t>
            </w:r>
          </w:p>
        </w:tc>
      </w:tr>
      <w:tr w:rsidR="00F9366D" w14:paraId="26A13FCC" w14:textId="77777777">
        <w:trPr>
          <w:trHeight w:val="517"/>
        </w:trPr>
        <w:tc>
          <w:tcPr>
            <w:tcW w:w="1795" w:type="dxa"/>
            <w:vMerge w:val="restart"/>
          </w:tcPr>
          <w:p w14:paraId="58F91DEE" w14:textId="77777777" w:rsidR="00F9366D" w:rsidRDefault="00F9366D">
            <w:pPr>
              <w:pStyle w:val="TableParagraph"/>
              <w:jc w:val="left"/>
              <w:rPr>
                <w:rFonts w:ascii="Arial"/>
                <w:b/>
              </w:rPr>
            </w:pPr>
          </w:p>
          <w:p w14:paraId="67FE1A69" w14:textId="77777777" w:rsidR="00F9366D" w:rsidRDefault="00F9366D">
            <w:pPr>
              <w:pStyle w:val="TableParagraph"/>
              <w:jc w:val="left"/>
              <w:rPr>
                <w:rFonts w:ascii="Arial"/>
                <w:b/>
              </w:rPr>
            </w:pPr>
          </w:p>
          <w:p w14:paraId="1A481E04" w14:textId="77777777" w:rsidR="00F9366D" w:rsidRDefault="00B90784">
            <w:pPr>
              <w:pStyle w:val="TableParagraph"/>
              <w:spacing w:before="163"/>
              <w:ind w:left="578"/>
              <w:jc w:val="left"/>
              <w:rPr>
                <w:rFonts w:ascii="Arial"/>
                <w:sz w:val="20"/>
              </w:rPr>
            </w:pPr>
            <w:proofErr w:type="spellStart"/>
            <w:r>
              <w:rPr>
                <w:rFonts w:ascii="Arial"/>
                <w:w w:val="90"/>
                <w:sz w:val="20"/>
              </w:rPr>
              <w:t>Planning</w:t>
            </w:r>
            <w:proofErr w:type="spellEnd"/>
          </w:p>
        </w:tc>
        <w:tc>
          <w:tcPr>
            <w:tcW w:w="1798" w:type="dxa"/>
          </w:tcPr>
          <w:p w14:paraId="5BB43A32" w14:textId="77777777" w:rsidR="00F9366D" w:rsidRDefault="00B90784">
            <w:pPr>
              <w:pStyle w:val="TableParagraph"/>
              <w:spacing w:before="143"/>
              <w:ind w:left="602" w:right="593"/>
              <w:rPr>
                <w:b/>
                <w:sz w:val="18"/>
              </w:rPr>
            </w:pPr>
            <w:r>
              <w:rPr>
                <w:b/>
                <w:sz w:val="18"/>
              </w:rPr>
              <w:t>Targets</w:t>
            </w:r>
          </w:p>
        </w:tc>
        <w:tc>
          <w:tcPr>
            <w:tcW w:w="1382" w:type="dxa"/>
            <w:shd w:val="clear" w:color="auto" w:fill="808080"/>
          </w:tcPr>
          <w:p w14:paraId="2C297997" w14:textId="77777777" w:rsidR="00F9366D" w:rsidRDefault="00B90784">
            <w:pPr>
              <w:pStyle w:val="TableParagraph"/>
              <w:spacing w:before="116"/>
              <w:ind w:left="9"/>
              <w:rPr>
                <w:rFonts w:ascii="Wingdings" w:hAnsi="Wingdings"/>
                <w:sz w:val="18"/>
              </w:rPr>
            </w:pPr>
            <w:r>
              <w:rPr>
                <w:rFonts w:ascii="Wingdings" w:hAnsi="Wingdings"/>
                <w:sz w:val="18"/>
              </w:rPr>
              <w:t></w:t>
            </w:r>
          </w:p>
        </w:tc>
        <w:tc>
          <w:tcPr>
            <w:tcW w:w="2347" w:type="dxa"/>
            <w:shd w:val="clear" w:color="auto" w:fill="D9D9D9"/>
          </w:tcPr>
          <w:p w14:paraId="4E2A5F23" w14:textId="77777777" w:rsidR="00F9366D" w:rsidRPr="00B90784" w:rsidRDefault="00B90784">
            <w:pPr>
              <w:pStyle w:val="TableParagraph"/>
              <w:spacing w:before="102"/>
              <w:ind w:left="181" w:right="175"/>
              <w:rPr>
                <w:b/>
                <w:sz w:val="18"/>
                <w:lang w:val="en-US"/>
              </w:rPr>
            </w:pPr>
            <w:r w:rsidRPr="00B90784">
              <w:rPr>
                <w:b/>
                <w:sz w:val="18"/>
                <w:lang w:val="en-US"/>
              </w:rPr>
              <w:t>Include if data is collected</w:t>
            </w:r>
          </w:p>
        </w:tc>
        <w:tc>
          <w:tcPr>
            <w:tcW w:w="1730" w:type="dxa"/>
          </w:tcPr>
          <w:p w14:paraId="4A908DEB" w14:textId="77777777" w:rsidR="00F9366D" w:rsidRDefault="00B90784">
            <w:pPr>
              <w:pStyle w:val="TableParagraph"/>
              <w:spacing w:before="116"/>
              <w:ind w:left="13"/>
              <w:rPr>
                <w:rFonts w:ascii="Wingdings" w:hAnsi="Wingdings"/>
                <w:sz w:val="18"/>
              </w:rPr>
            </w:pPr>
            <w:r>
              <w:rPr>
                <w:rFonts w:ascii="Wingdings" w:hAnsi="Wingdings"/>
                <w:sz w:val="18"/>
              </w:rPr>
              <w:t></w:t>
            </w:r>
          </w:p>
        </w:tc>
      </w:tr>
      <w:tr w:rsidR="00F9366D" w14:paraId="3FA8DD84" w14:textId="77777777">
        <w:trPr>
          <w:trHeight w:val="527"/>
        </w:trPr>
        <w:tc>
          <w:tcPr>
            <w:tcW w:w="1795" w:type="dxa"/>
            <w:vMerge/>
            <w:tcBorders>
              <w:top w:val="nil"/>
            </w:tcBorders>
          </w:tcPr>
          <w:p w14:paraId="13193D45" w14:textId="77777777" w:rsidR="00F9366D" w:rsidRDefault="00F9366D">
            <w:pPr>
              <w:rPr>
                <w:sz w:val="2"/>
                <w:szCs w:val="2"/>
              </w:rPr>
            </w:pPr>
          </w:p>
        </w:tc>
        <w:tc>
          <w:tcPr>
            <w:tcW w:w="1798" w:type="dxa"/>
          </w:tcPr>
          <w:p w14:paraId="4A503078" w14:textId="77777777" w:rsidR="00F9366D" w:rsidRDefault="00B90784">
            <w:pPr>
              <w:pStyle w:val="TableParagraph"/>
              <w:spacing w:before="147"/>
              <w:ind w:left="472"/>
              <w:jc w:val="left"/>
              <w:rPr>
                <w:b/>
                <w:sz w:val="18"/>
              </w:rPr>
            </w:pPr>
            <w:r>
              <w:rPr>
                <w:b/>
                <w:sz w:val="18"/>
              </w:rPr>
              <w:t>Investment</w:t>
            </w:r>
          </w:p>
        </w:tc>
        <w:tc>
          <w:tcPr>
            <w:tcW w:w="1382" w:type="dxa"/>
            <w:shd w:val="clear" w:color="auto" w:fill="808080"/>
          </w:tcPr>
          <w:p w14:paraId="01605279" w14:textId="77777777" w:rsidR="00F9366D" w:rsidRDefault="00B90784">
            <w:pPr>
              <w:pStyle w:val="TableParagraph"/>
              <w:spacing w:before="150"/>
              <w:ind w:left="9"/>
              <w:rPr>
                <w:rFonts w:ascii="Wingdings" w:hAnsi="Wingdings"/>
                <w:sz w:val="18"/>
              </w:rPr>
            </w:pPr>
            <w:r>
              <w:rPr>
                <w:rFonts w:ascii="Wingdings" w:hAnsi="Wingdings"/>
                <w:sz w:val="18"/>
              </w:rPr>
              <w:t></w:t>
            </w:r>
          </w:p>
        </w:tc>
        <w:tc>
          <w:tcPr>
            <w:tcW w:w="2347" w:type="dxa"/>
            <w:shd w:val="clear" w:color="auto" w:fill="D9D9D9"/>
          </w:tcPr>
          <w:p w14:paraId="6748AE7E" w14:textId="77777777" w:rsidR="00F9366D" w:rsidRPr="00B90784" w:rsidRDefault="00B90784">
            <w:pPr>
              <w:pStyle w:val="TableParagraph"/>
              <w:spacing w:before="135"/>
              <w:ind w:left="181" w:right="175"/>
              <w:rPr>
                <w:b/>
                <w:sz w:val="18"/>
                <w:lang w:val="en-US"/>
              </w:rPr>
            </w:pPr>
            <w:r w:rsidRPr="00B90784">
              <w:rPr>
                <w:b/>
                <w:sz w:val="18"/>
                <w:lang w:val="en-US"/>
              </w:rPr>
              <w:t>Include if data is collected</w:t>
            </w:r>
          </w:p>
        </w:tc>
        <w:tc>
          <w:tcPr>
            <w:tcW w:w="1730" w:type="dxa"/>
          </w:tcPr>
          <w:p w14:paraId="6A5AFD00" w14:textId="77777777" w:rsidR="00F9366D" w:rsidRDefault="00B90784">
            <w:pPr>
              <w:pStyle w:val="TableParagraph"/>
              <w:spacing w:before="150"/>
              <w:ind w:left="13"/>
              <w:rPr>
                <w:rFonts w:ascii="Wingdings" w:hAnsi="Wingdings"/>
                <w:sz w:val="18"/>
              </w:rPr>
            </w:pPr>
            <w:r>
              <w:rPr>
                <w:rFonts w:ascii="Wingdings" w:hAnsi="Wingdings"/>
                <w:sz w:val="18"/>
              </w:rPr>
              <w:t></w:t>
            </w:r>
          </w:p>
        </w:tc>
      </w:tr>
      <w:tr w:rsidR="00F9366D" w14:paraId="382AF63B" w14:textId="77777777">
        <w:trPr>
          <w:trHeight w:val="527"/>
        </w:trPr>
        <w:tc>
          <w:tcPr>
            <w:tcW w:w="1795" w:type="dxa"/>
            <w:vMerge w:val="restart"/>
          </w:tcPr>
          <w:p w14:paraId="4C46D5BD" w14:textId="77777777" w:rsidR="00F9366D" w:rsidRDefault="00B90784">
            <w:pPr>
              <w:pStyle w:val="TableParagraph"/>
              <w:spacing w:before="141"/>
              <w:ind w:left="605" w:right="598"/>
              <w:rPr>
                <w:rFonts w:ascii="Arial"/>
                <w:sz w:val="20"/>
              </w:rPr>
            </w:pPr>
            <w:r>
              <w:rPr>
                <w:rFonts w:ascii="Arial"/>
                <w:w w:val="90"/>
                <w:sz w:val="20"/>
              </w:rPr>
              <w:t>Equity</w:t>
            </w:r>
          </w:p>
        </w:tc>
        <w:tc>
          <w:tcPr>
            <w:tcW w:w="1798" w:type="dxa"/>
          </w:tcPr>
          <w:p w14:paraId="548283C2" w14:textId="77777777" w:rsidR="00F9366D" w:rsidRDefault="00B90784">
            <w:pPr>
              <w:pStyle w:val="TableParagraph"/>
              <w:spacing w:before="147"/>
              <w:ind w:left="596" w:right="593"/>
              <w:rPr>
                <w:b/>
                <w:sz w:val="18"/>
              </w:rPr>
            </w:pPr>
            <w:r>
              <w:rPr>
                <w:b/>
                <w:sz w:val="18"/>
              </w:rPr>
              <w:t>Choice</w:t>
            </w:r>
          </w:p>
        </w:tc>
        <w:tc>
          <w:tcPr>
            <w:tcW w:w="1382" w:type="dxa"/>
            <w:shd w:val="clear" w:color="auto" w:fill="808080"/>
          </w:tcPr>
          <w:p w14:paraId="2E0589FC" w14:textId="77777777" w:rsidR="00F9366D" w:rsidRDefault="00B90784">
            <w:pPr>
              <w:pStyle w:val="TableParagraph"/>
              <w:spacing w:before="121"/>
              <w:ind w:left="9"/>
              <w:rPr>
                <w:rFonts w:ascii="Wingdings" w:hAnsi="Wingdings"/>
                <w:sz w:val="18"/>
              </w:rPr>
            </w:pPr>
            <w:r>
              <w:rPr>
                <w:rFonts w:ascii="Wingdings" w:hAnsi="Wingdings"/>
                <w:sz w:val="18"/>
              </w:rPr>
              <w:t></w:t>
            </w:r>
          </w:p>
        </w:tc>
        <w:tc>
          <w:tcPr>
            <w:tcW w:w="2347" w:type="dxa"/>
            <w:shd w:val="clear" w:color="auto" w:fill="D9D9D9"/>
          </w:tcPr>
          <w:p w14:paraId="258B6097" w14:textId="77777777" w:rsidR="00F9366D" w:rsidRPr="00B90784" w:rsidRDefault="00B90784">
            <w:pPr>
              <w:pStyle w:val="TableParagraph"/>
              <w:spacing w:before="107"/>
              <w:ind w:left="181" w:right="175"/>
              <w:rPr>
                <w:b/>
                <w:sz w:val="18"/>
                <w:lang w:val="en-US"/>
              </w:rPr>
            </w:pPr>
            <w:r w:rsidRPr="00B90784">
              <w:rPr>
                <w:b/>
                <w:sz w:val="18"/>
                <w:lang w:val="en-US"/>
              </w:rPr>
              <w:t>Include if data is collected</w:t>
            </w:r>
          </w:p>
        </w:tc>
        <w:tc>
          <w:tcPr>
            <w:tcW w:w="1730" w:type="dxa"/>
          </w:tcPr>
          <w:p w14:paraId="6F0544BD" w14:textId="77777777" w:rsidR="00F9366D" w:rsidRDefault="00B90784">
            <w:pPr>
              <w:pStyle w:val="TableParagraph"/>
              <w:spacing w:before="121"/>
              <w:ind w:left="13"/>
              <w:rPr>
                <w:rFonts w:ascii="Wingdings" w:hAnsi="Wingdings"/>
                <w:sz w:val="18"/>
              </w:rPr>
            </w:pPr>
            <w:r>
              <w:rPr>
                <w:rFonts w:ascii="Wingdings" w:hAnsi="Wingdings"/>
                <w:sz w:val="18"/>
              </w:rPr>
              <w:t></w:t>
            </w:r>
          </w:p>
        </w:tc>
      </w:tr>
      <w:tr w:rsidR="00F9366D" w14:paraId="5A455CBE" w14:textId="77777777">
        <w:trPr>
          <w:trHeight w:val="515"/>
        </w:trPr>
        <w:tc>
          <w:tcPr>
            <w:tcW w:w="1795" w:type="dxa"/>
            <w:vMerge/>
            <w:tcBorders>
              <w:top w:val="nil"/>
            </w:tcBorders>
          </w:tcPr>
          <w:p w14:paraId="6334FABE" w14:textId="77777777" w:rsidR="00F9366D" w:rsidRDefault="00F9366D">
            <w:pPr>
              <w:rPr>
                <w:sz w:val="2"/>
                <w:szCs w:val="2"/>
              </w:rPr>
            </w:pPr>
          </w:p>
        </w:tc>
        <w:tc>
          <w:tcPr>
            <w:tcW w:w="1798" w:type="dxa"/>
          </w:tcPr>
          <w:p w14:paraId="0284258A" w14:textId="77777777" w:rsidR="00F9366D" w:rsidRDefault="00B90784">
            <w:pPr>
              <w:pStyle w:val="TableParagraph"/>
              <w:spacing w:before="143"/>
              <w:ind w:right="220"/>
              <w:jc w:val="right"/>
              <w:rPr>
                <w:b/>
                <w:sz w:val="18"/>
              </w:rPr>
            </w:pPr>
            <w:proofErr w:type="spellStart"/>
            <w:r>
              <w:rPr>
                <w:b/>
                <w:sz w:val="18"/>
              </w:rPr>
              <w:t>Reducing</w:t>
            </w:r>
            <w:proofErr w:type="spellEnd"/>
            <w:r>
              <w:rPr>
                <w:b/>
                <w:sz w:val="18"/>
              </w:rPr>
              <w:t xml:space="preserve"> </w:t>
            </w:r>
            <w:proofErr w:type="spellStart"/>
            <w:r>
              <w:rPr>
                <w:b/>
                <w:sz w:val="18"/>
              </w:rPr>
              <w:t>inequity</w:t>
            </w:r>
            <w:proofErr w:type="spellEnd"/>
          </w:p>
        </w:tc>
        <w:tc>
          <w:tcPr>
            <w:tcW w:w="1382" w:type="dxa"/>
            <w:shd w:val="clear" w:color="auto" w:fill="808080"/>
          </w:tcPr>
          <w:p w14:paraId="22A0E2CC" w14:textId="77777777" w:rsidR="00F9366D" w:rsidRDefault="00B90784">
            <w:pPr>
              <w:pStyle w:val="TableParagraph"/>
              <w:spacing w:before="114"/>
              <w:ind w:left="9"/>
              <w:rPr>
                <w:rFonts w:ascii="Wingdings" w:hAnsi="Wingdings"/>
                <w:sz w:val="18"/>
              </w:rPr>
            </w:pPr>
            <w:r>
              <w:rPr>
                <w:rFonts w:ascii="Wingdings" w:hAnsi="Wingdings"/>
                <w:sz w:val="18"/>
              </w:rPr>
              <w:t></w:t>
            </w:r>
          </w:p>
        </w:tc>
        <w:tc>
          <w:tcPr>
            <w:tcW w:w="2347" w:type="dxa"/>
            <w:shd w:val="clear" w:color="auto" w:fill="D9D9D9"/>
          </w:tcPr>
          <w:p w14:paraId="1129606A" w14:textId="77777777" w:rsidR="00F9366D" w:rsidRPr="00B90784" w:rsidRDefault="00B90784">
            <w:pPr>
              <w:pStyle w:val="TableParagraph"/>
              <w:spacing w:before="102"/>
              <w:ind w:left="181" w:right="175"/>
              <w:rPr>
                <w:b/>
                <w:sz w:val="18"/>
                <w:lang w:val="en-US"/>
              </w:rPr>
            </w:pPr>
            <w:r w:rsidRPr="00B90784">
              <w:rPr>
                <w:b/>
                <w:sz w:val="18"/>
                <w:lang w:val="en-US"/>
              </w:rPr>
              <w:t>Include if data is collected</w:t>
            </w:r>
          </w:p>
        </w:tc>
        <w:tc>
          <w:tcPr>
            <w:tcW w:w="1730" w:type="dxa"/>
          </w:tcPr>
          <w:p w14:paraId="7B6484BE" w14:textId="77777777" w:rsidR="00F9366D" w:rsidRDefault="00B90784">
            <w:pPr>
              <w:pStyle w:val="TableParagraph"/>
              <w:spacing w:before="114"/>
              <w:ind w:left="13"/>
              <w:rPr>
                <w:rFonts w:ascii="Wingdings" w:hAnsi="Wingdings"/>
                <w:sz w:val="18"/>
              </w:rPr>
            </w:pPr>
            <w:r>
              <w:rPr>
                <w:rFonts w:ascii="Wingdings" w:hAnsi="Wingdings"/>
                <w:sz w:val="18"/>
              </w:rPr>
              <w:t></w:t>
            </w:r>
          </w:p>
        </w:tc>
      </w:tr>
      <w:tr w:rsidR="00F9366D" w14:paraId="5F0CF3D5" w14:textId="77777777">
        <w:trPr>
          <w:trHeight w:val="530"/>
        </w:trPr>
        <w:tc>
          <w:tcPr>
            <w:tcW w:w="1795" w:type="dxa"/>
            <w:vMerge w:val="restart"/>
          </w:tcPr>
          <w:p w14:paraId="3203B845" w14:textId="77777777" w:rsidR="00F9366D" w:rsidRDefault="00B90784">
            <w:pPr>
              <w:pStyle w:val="TableParagraph"/>
              <w:spacing w:before="143"/>
              <w:ind w:left="605" w:right="599"/>
              <w:rPr>
                <w:rFonts w:ascii="Arial"/>
                <w:sz w:val="20"/>
              </w:rPr>
            </w:pPr>
            <w:r>
              <w:rPr>
                <w:rFonts w:ascii="Arial"/>
                <w:w w:val="90"/>
                <w:sz w:val="20"/>
              </w:rPr>
              <w:t>Output</w:t>
            </w:r>
          </w:p>
        </w:tc>
        <w:tc>
          <w:tcPr>
            <w:tcW w:w="1798" w:type="dxa"/>
          </w:tcPr>
          <w:p w14:paraId="53C10156" w14:textId="77777777" w:rsidR="00F9366D" w:rsidRDefault="00B90784">
            <w:pPr>
              <w:pStyle w:val="TableParagraph"/>
              <w:spacing w:before="150"/>
              <w:ind w:right="172"/>
              <w:jc w:val="right"/>
              <w:rPr>
                <w:b/>
                <w:sz w:val="18"/>
              </w:rPr>
            </w:pPr>
            <w:proofErr w:type="spellStart"/>
            <w:r>
              <w:rPr>
                <w:b/>
                <w:sz w:val="18"/>
              </w:rPr>
              <w:t>Quantity</w:t>
            </w:r>
            <w:proofErr w:type="spellEnd"/>
            <w:r>
              <w:rPr>
                <w:b/>
                <w:sz w:val="18"/>
              </w:rPr>
              <w:t xml:space="preserve"> / </w:t>
            </w:r>
            <w:proofErr w:type="spellStart"/>
            <w:r>
              <w:rPr>
                <w:b/>
                <w:sz w:val="18"/>
              </w:rPr>
              <w:t>capacity</w:t>
            </w:r>
            <w:proofErr w:type="spellEnd"/>
          </w:p>
        </w:tc>
        <w:tc>
          <w:tcPr>
            <w:tcW w:w="1382" w:type="dxa"/>
            <w:shd w:val="clear" w:color="auto" w:fill="808080"/>
          </w:tcPr>
          <w:p w14:paraId="2E5D2B04" w14:textId="77777777" w:rsidR="00F9366D" w:rsidRDefault="00B90784">
            <w:pPr>
              <w:pStyle w:val="TableParagraph"/>
              <w:spacing w:before="121"/>
              <w:ind w:left="9"/>
              <w:rPr>
                <w:rFonts w:ascii="Wingdings" w:hAnsi="Wingdings"/>
                <w:sz w:val="18"/>
              </w:rPr>
            </w:pPr>
            <w:r>
              <w:rPr>
                <w:rFonts w:ascii="Wingdings" w:hAnsi="Wingdings"/>
                <w:sz w:val="18"/>
              </w:rPr>
              <w:t></w:t>
            </w:r>
          </w:p>
        </w:tc>
        <w:tc>
          <w:tcPr>
            <w:tcW w:w="2347" w:type="dxa"/>
            <w:shd w:val="clear" w:color="auto" w:fill="D9D9D9"/>
          </w:tcPr>
          <w:p w14:paraId="47480C13" w14:textId="77777777" w:rsidR="00F9366D" w:rsidRPr="00B90784" w:rsidRDefault="00B90784">
            <w:pPr>
              <w:pStyle w:val="TableParagraph"/>
              <w:spacing w:before="107"/>
              <w:ind w:left="181" w:right="175"/>
              <w:rPr>
                <w:b/>
                <w:sz w:val="18"/>
                <w:lang w:val="en-US"/>
              </w:rPr>
            </w:pPr>
            <w:r w:rsidRPr="00B90784">
              <w:rPr>
                <w:b/>
                <w:sz w:val="18"/>
                <w:lang w:val="en-US"/>
              </w:rPr>
              <w:t>Include if data is collected</w:t>
            </w:r>
          </w:p>
        </w:tc>
        <w:tc>
          <w:tcPr>
            <w:tcW w:w="1730" w:type="dxa"/>
          </w:tcPr>
          <w:p w14:paraId="320403A7" w14:textId="77777777" w:rsidR="00F9366D" w:rsidRDefault="00B90784">
            <w:pPr>
              <w:pStyle w:val="TableParagraph"/>
              <w:spacing w:before="121"/>
              <w:ind w:left="13"/>
              <w:rPr>
                <w:rFonts w:ascii="Wingdings" w:hAnsi="Wingdings"/>
                <w:sz w:val="18"/>
              </w:rPr>
            </w:pPr>
            <w:r>
              <w:rPr>
                <w:rFonts w:ascii="Wingdings" w:hAnsi="Wingdings"/>
                <w:sz w:val="18"/>
              </w:rPr>
              <w:t></w:t>
            </w:r>
          </w:p>
        </w:tc>
      </w:tr>
      <w:tr w:rsidR="00F9366D" w14:paraId="1CC20C60" w14:textId="77777777">
        <w:trPr>
          <w:trHeight w:val="515"/>
        </w:trPr>
        <w:tc>
          <w:tcPr>
            <w:tcW w:w="1795" w:type="dxa"/>
            <w:vMerge/>
            <w:tcBorders>
              <w:top w:val="nil"/>
            </w:tcBorders>
          </w:tcPr>
          <w:p w14:paraId="0EF32E3D" w14:textId="77777777" w:rsidR="00F9366D" w:rsidRDefault="00F9366D">
            <w:pPr>
              <w:rPr>
                <w:sz w:val="2"/>
                <w:szCs w:val="2"/>
              </w:rPr>
            </w:pPr>
          </w:p>
        </w:tc>
        <w:tc>
          <w:tcPr>
            <w:tcW w:w="1798" w:type="dxa"/>
          </w:tcPr>
          <w:p w14:paraId="2241974E" w14:textId="77777777" w:rsidR="00F9366D" w:rsidRDefault="00B90784">
            <w:pPr>
              <w:pStyle w:val="TableParagraph"/>
              <w:spacing w:before="143"/>
              <w:ind w:left="596" w:right="593"/>
              <w:rPr>
                <w:b/>
                <w:sz w:val="18"/>
              </w:rPr>
            </w:pPr>
            <w:r>
              <w:rPr>
                <w:b/>
                <w:sz w:val="18"/>
              </w:rPr>
              <w:t>Quality</w:t>
            </w:r>
          </w:p>
        </w:tc>
        <w:tc>
          <w:tcPr>
            <w:tcW w:w="1382" w:type="dxa"/>
          </w:tcPr>
          <w:p w14:paraId="49564734" w14:textId="77777777" w:rsidR="00F9366D" w:rsidRDefault="00B90784">
            <w:pPr>
              <w:pStyle w:val="TableParagraph"/>
              <w:spacing w:before="114"/>
              <w:ind w:left="8"/>
              <w:rPr>
                <w:rFonts w:ascii="Wingdings" w:hAnsi="Wingdings"/>
                <w:sz w:val="18"/>
              </w:rPr>
            </w:pPr>
            <w:r>
              <w:rPr>
                <w:rFonts w:ascii="Wingdings" w:hAnsi="Wingdings"/>
                <w:sz w:val="18"/>
              </w:rPr>
              <w:t></w:t>
            </w:r>
          </w:p>
        </w:tc>
        <w:tc>
          <w:tcPr>
            <w:tcW w:w="2347" w:type="dxa"/>
          </w:tcPr>
          <w:p w14:paraId="0DF674C1" w14:textId="77777777" w:rsidR="00F9366D" w:rsidRDefault="00B90784">
            <w:pPr>
              <w:pStyle w:val="TableParagraph"/>
              <w:spacing w:before="114"/>
              <w:ind w:left="9"/>
              <w:rPr>
                <w:rFonts w:ascii="Wingdings" w:hAnsi="Wingdings"/>
                <w:sz w:val="18"/>
              </w:rPr>
            </w:pPr>
            <w:r>
              <w:rPr>
                <w:rFonts w:ascii="Wingdings" w:hAnsi="Wingdings"/>
                <w:sz w:val="18"/>
              </w:rPr>
              <w:t></w:t>
            </w:r>
          </w:p>
        </w:tc>
        <w:tc>
          <w:tcPr>
            <w:tcW w:w="1730" w:type="dxa"/>
          </w:tcPr>
          <w:p w14:paraId="42E9C1F1" w14:textId="77777777" w:rsidR="00F9366D" w:rsidRDefault="00B90784">
            <w:pPr>
              <w:pStyle w:val="TableParagraph"/>
              <w:spacing w:before="114"/>
              <w:ind w:left="13"/>
              <w:rPr>
                <w:rFonts w:ascii="Wingdings" w:hAnsi="Wingdings"/>
                <w:sz w:val="18"/>
              </w:rPr>
            </w:pPr>
            <w:r>
              <w:rPr>
                <w:rFonts w:ascii="Wingdings" w:hAnsi="Wingdings"/>
                <w:sz w:val="18"/>
              </w:rPr>
              <w:t></w:t>
            </w:r>
          </w:p>
        </w:tc>
      </w:tr>
      <w:tr w:rsidR="00F9366D" w14:paraId="019FF57D" w14:textId="77777777">
        <w:trPr>
          <w:trHeight w:val="527"/>
        </w:trPr>
        <w:tc>
          <w:tcPr>
            <w:tcW w:w="1795" w:type="dxa"/>
            <w:vMerge w:val="restart"/>
          </w:tcPr>
          <w:p w14:paraId="5B617FD6" w14:textId="77777777" w:rsidR="00F9366D" w:rsidRDefault="00B90784">
            <w:pPr>
              <w:pStyle w:val="TableParagraph"/>
              <w:spacing w:before="141"/>
              <w:ind w:left="513"/>
              <w:jc w:val="left"/>
              <w:rPr>
                <w:rFonts w:ascii="Arial"/>
                <w:sz w:val="20"/>
              </w:rPr>
            </w:pPr>
            <w:r>
              <w:rPr>
                <w:rFonts w:ascii="Arial"/>
                <w:w w:val="90"/>
                <w:sz w:val="20"/>
              </w:rPr>
              <w:t>Expansion</w:t>
            </w:r>
          </w:p>
        </w:tc>
        <w:tc>
          <w:tcPr>
            <w:tcW w:w="1798" w:type="dxa"/>
          </w:tcPr>
          <w:p w14:paraId="46722117" w14:textId="77777777" w:rsidR="00F9366D" w:rsidRDefault="00B90784">
            <w:pPr>
              <w:pStyle w:val="TableParagraph"/>
              <w:spacing w:before="147"/>
              <w:ind w:left="580"/>
              <w:jc w:val="left"/>
              <w:rPr>
                <w:b/>
                <w:sz w:val="18"/>
              </w:rPr>
            </w:pPr>
            <w:r>
              <w:rPr>
                <w:b/>
                <w:sz w:val="18"/>
              </w:rPr>
              <w:t>Demand</w:t>
            </w:r>
          </w:p>
        </w:tc>
        <w:tc>
          <w:tcPr>
            <w:tcW w:w="1382" w:type="dxa"/>
            <w:shd w:val="clear" w:color="auto" w:fill="808080"/>
          </w:tcPr>
          <w:p w14:paraId="236C3BDC" w14:textId="77777777" w:rsidR="00F9366D" w:rsidRDefault="00B90784">
            <w:pPr>
              <w:pStyle w:val="TableParagraph"/>
              <w:spacing w:before="121"/>
              <w:ind w:left="9"/>
              <w:rPr>
                <w:rFonts w:ascii="Wingdings" w:hAnsi="Wingdings"/>
                <w:sz w:val="18"/>
              </w:rPr>
            </w:pPr>
            <w:r>
              <w:rPr>
                <w:rFonts w:ascii="Wingdings" w:hAnsi="Wingdings"/>
                <w:sz w:val="18"/>
              </w:rPr>
              <w:t></w:t>
            </w:r>
          </w:p>
        </w:tc>
        <w:tc>
          <w:tcPr>
            <w:tcW w:w="2347" w:type="dxa"/>
            <w:shd w:val="clear" w:color="auto" w:fill="D9D9D9"/>
          </w:tcPr>
          <w:p w14:paraId="0A412BDC" w14:textId="77777777" w:rsidR="00F9366D" w:rsidRPr="00B90784" w:rsidRDefault="00B90784">
            <w:pPr>
              <w:pStyle w:val="TableParagraph"/>
              <w:spacing w:before="107"/>
              <w:ind w:left="181" w:right="175"/>
              <w:rPr>
                <w:b/>
                <w:sz w:val="18"/>
                <w:lang w:val="en-US"/>
              </w:rPr>
            </w:pPr>
            <w:r w:rsidRPr="00B90784">
              <w:rPr>
                <w:b/>
                <w:sz w:val="18"/>
                <w:lang w:val="en-US"/>
              </w:rPr>
              <w:t>Include if data is collected</w:t>
            </w:r>
          </w:p>
        </w:tc>
        <w:tc>
          <w:tcPr>
            <w:tcW w:w="1730" w:type="dxa"/>
            <w:shd w:val="clear" w:color="auto" w:fill="F1F1F1"/>
          </w:tcPr>
          <w:p w14:paraId="013C4E99" w14:textId="77777777" w:rsidR="00F9366D" w:rsidRDefault="00B90784">
            <w:pPr>
              <w:pStyle w:val="TableParagraph"/>
              <w:spacing w:before="121"/>
              <w:ind w:left="13"/>
              <w:rPr>
                <w:rFonts w:ascii="Wingdings" w:hAnsi="Wingdings"/>
                <w:sz w:val="18"/>
              </w:rPr>
            </w:pPr>
            <w:r>
              <w:rPr>
                <w:rFonts w:ascii="Wingdings" w:hAnsi="Wingdings"/>
                <w:sz w:val="18"/>
              </w:rPr>
              <w:t></w:t>
            </w:r>
          </w:p>
        </w:tc>
      </w:tr>
      <w:tr w:rsidR="00F9366D" w14:paraId="4D2502A9" w14:textId="77777777">
        <w:trPr>
          <w:trHeight w:val="517"/>
        </w:trPr>
        <w:tc>
          <w:tcPr>
            <w:tcW w:w="1795" w:type="dxa"/>
            <w:vMerge/>
            <w:tcBorders>
              <w:top w:val="nil"/>
            </w:tcBorders>
          </w:tcPr>
          <w:p w14:paraId="70996ED6" w14:textId="77777777" w:rsidR="00F9366D" w:rsidRDefault="00F9366D">
            <w:pPr>
              <w:rPr>
                <w:sz w:val="2"/>
                <w:szCs w:val="2"/>
              </w:rPr>
            </w:pPr>
          </w:p>
        </w:tc>
        <w:tc>
          <w:tcPr>
            <w:tcW w:w="1798" w:type="dxa"/>
          </w:tcPr>
          <w:p w14:paraId="493DF672" w14:textId="77777777" w:rsidR="00F9366D" w:rsidRDefault="00B90784">
            <w:pPr>
              <w:pStyle w:val="TableParagraph"/>
              <w:spacing w:before="143"/>
              <w:ind w:right="135"/>
              <w:jc w:val="right"/>
              <w:rPr>
                <w:b/>
                <w:sz w:val="18"/>
              </w:rPr>
            </w:pPr>
            <w:proofErr w:type="spellStart"/>
            <w:r>
              <w:rPr>
                <w:b/>
                <w:sz w:val="18"/>
              </w:rPr>
              <w:t>Sector</w:t>
            </w:r>
            <w:proofErr w:type="spellEnd"/>
            <w:r>
              <w:rPr>
                <w:b/>
                <w:sz w:val="18"/>
              </w:rPr>
              <w:t xml:space="preserve"> </w:t>
            </w:r>
            <w:proofErr w:type="spellStart"/>
            <w:r>
              <w:rPr>
                <w:b/>
                <w:sz w:val="18"/>
              </w:rPr>
              <w:t>development</w:t>
            </w:r>
            <w:proofErr w:type="spellEnd"/>
          </w:p>
        </w:tc>
        <w:tc>
          <w:tcPr>
            <w:tcW w:w="1382" w:type="dxa"/>
            <w:shd w:val="clear" w:color="auto" w:fill="808080"/>
          </w:tcPr>
          <w:p w14:paraId="692457E4" w14:textId="77777777" w:rsidR="00F9366D" w:rsidRDefault="00B90784">
            <w:pPr>
              <w:pStyle w:val="TableParagraph"/>
              <w:spacing w:before="116"/>
              <w:ind w:left="9"/>
              <w:rPr>
                <w:rFonts w:ascii="Wingdings" w:hAnsi="Wingdings"/>
                <w:sz w:val="18"/>
              </w:rPr>
            </w:pPr>
            <w:r>
              <w:rPr>
                <w:rFonts w:ascii="Wingdings" w:hAnsi="Wingdings"/>
                <w:sz w:val="18"/>
              </w:rPr>
              <w:t></w:t>
            </w:r>
          </w:p>
        </w:tc>
        <w:tc>
          <w:tcPr>
            <w:tcW w:w="2347" w:type="dxa"/>
            <w:shd w:val="clear" w:color="auto" w:fill="D9D9D9"/>
          </w:tcPr>
          <w:p w14:paraId="324CB5EC" w14:textId="77777777" w:rsidR="00F9366D" w:rsidRPr="00B90784" w:rsidRDefault="00B90784">
            <w:pPr>
              <w:pStyle w:val="TableParagraph"/>
              <w:spacing w:before="102"/>
              <w:ind w:left="181" w:right="175"/>
              <w:rPr>
                <w:b/>
                <w:sz w:val="18"/>
                <w:lang w:val="en-US"/>
              </w:rPr>
            </w:pPr>
            <w:r w:rsidRPr="00B90784">
              <w:rPr>
                <w:b/>
                <w:sz w:val="18"/>
                <w:lang w:val="en-US"/>
              </w:rPr>
              <w:t>Include if data is collected</w:t>
            </w:r>
          </w:p>
        </w:tc>
        <w:tc>
          <w:tcPr>
            <w:tcW w:w="1730" w:type="dxa"/>
          </w:tcPr>
          <w:p w14:paraId="43EBEE62" w14:textId="77777777" w:rsidR="00F9366D" w:rsidRDefault="00B90784">
            <w:pPr>
              <w:pStyle w:val="TableParagraph"/>
              <w:spacing w:before="116"/>
              <w:ind w:left="13"/>
              <w:rPr>
                <w:rFonts w:ascii="Wingdings" w:hAnsi="Wingdings"/>
                <w:sz w:val="18"/>
              </w:rPr>
            </w:pPr>
            <w:r>
              <w:rPr>
                <w:rFonts w:ascii="Wingdings" w:hAnsi="Wingdings"/>
                <w:sz w:val="18"/>
              </w:rPr>
              <w:t></w:t>
            </w:r>
          </w:p>
        </w:tc>
      </w:tr>
      <w:tr w:rsidR="00F9366D" w14:paraId="322D10EC" w14:textId="77777777">
        <w:trPr>
          <w:trHeight w:val="527"/>
        </w:trPr>
        <w:tc>
          <w:tcPr>
            <w:tcW w:w="1795" w:type="dxa"/>
          </w:tcPr>
          <w:p w14:paraId="1FE3FE2A" w14:textId="77777777" w:rsidR="00F9366D" w:rsidRDefault="00B90784">
            <w:pPr>
              <w:pStyle w:val="TableParagraph"/>
              <w:spacing w:before="141"/>
              <w:ind w:left="227"/>
              <w:jc w:val="left"/>
              <w:rPr>
                <w:rFonts w:ascii="Arial"/>
                <w:sz w:val="20"/>
              </w:rPr>
            </w:pPr>
            <w:r>
              <w:rPr>
                <w:rFonts w:ascii="Arial"/>
                <w:w w:val="90"/>
                <w:sz w:val="20"/>
              </w:rPr>
              <w:t>Service Outcomes</w:t>
            </w:r>
          </w:p>
        </w:tc>
        <w:tc>
          <w:tcPr>
            <w:tcW w:w="1798" w:type="dxa"/>
          </w:tcPr>
          <w:p w14:paraId="089A52E6" w14:textId="77777777" w:rsidR="00F9366D" w:rsidRDefault="00B90784">
            <w:pPr>
              <w:pStyle w:val="TableParagraph"/>
              <w:spacing w:before="147"/>
              <w:ind w:left="566"/>
              <w:jc w:val="left"/>
              <w:rPr>
                <w:b/>
                <w:sz w:val="18"/>
              </w:rPr>
            </w:pPr>
            <w:proofErr w:type="spellStart"/>
            <w:r>
              <w:rPr>
                <w:b/>
                <w:sz w:val="18"/>
              </w:rPr>
              <w:t>Quantity</w:t>
            </w:r>
            <w:proofErr w:type="spellEnd"/>
          </w:p>
        </w:tc>
        <w:tc>
          <w:tcPr>
            <w:tcW w:w="1382" w:type="dxa"/>
          </w:tcPr>
          <w:p w14:paraId="236AF987" w14:textId="77777777" w:rsidR="00F9366D" w:rsidRDefault="00B90784">
            <w:pPr>
              <w:pStyle w:val="TableParagraph"/>
              <w:spacing w:before="118"/>
              <w:ind w:left="8"/>
              <w:rPr>
                <w:rFonts w:ascii="Wingdings" w:hAnsi="Wingdings"/>
                <w:sz w:val="18"/>
              </w:rPr>
            </w:pPr>
            <w:r>
              <w:rPr>
                <w:rFonts w:ascii="Wingdings" w:hAnsi="Wingdings"/>
                <w:sz w:val="18"/>
              </w:rPr>
              <w:t></w:t>
            </w:r>
          </w:p>
        </w:tc>
        <w:tc>
          <w:tcPr>
            <w:tcW w:w="2347" w:type="dxa"/>
          </w:tcPr>
          <w:p w14:paraId="59F37DD1" w14:textId="77777777" w:rsidR="00F9366D" w:rsidRDefault="00B90784">
            <w:pPr>
              <w:pStyle w:val="TableParagraph"/>
              <w:spacing w:before="118"/>
              <w:ind w:left="9"/>
              <w:rPr>
                <w:rFonts w:ascii="Wingdings" w:hAnsi="Wingdings"/>
                <w:sz w:val="18"/>
              </w:rPr>
            </w:pPr>
            <w:r>
              <w:rPr>
                <w:rFonts w:ascii="Wingdings" w:hAnsi="Wingdings"/>
                <w:sz w:val="18"/>
              </w:rPr>
              <w:t></w:t>
            </w:r>
          </w:p>
        </w:tc>
        <w:tc>
          <w:tcPr>
            <w:tcW w:w="1730" w:type="dxa"/>
          </w:tcPr>
          <w:p w14:paraId="6D2EA998" w14:textId="77777777" w:rsidR="00F9366D" w:rsidRDefault="00B90784">
            <w:pPr>
              <w:pStyle w:val="TableParagraph"/>
              <w:spacing w:before="118"/>
              <w:ind w:left="13"/>
              <w:rPr>
                <w:rFonts w:ascii="Wingdings" w:hAnsi="Wingdings"/>
                <w:sz w:val="18"/>
              </w:rPr>
            </w:pPr>
            <w:r>
              <w:rPr>
                <w:rFonts w:ascii="Wingdings" w:hAnsi="Wingdings"/>
                <w:sz w:val="18"/>
              </w:rPr>
              <w:t></w:t>
            </w:r>
          </w:p>
        </w:tc>
      </w:tr>
    </w:tbl>
    <w:p w14:paraId="05EF0C5F" w14:textId="77777777" w:rsidR="00F9366D" w:rsidRDefault="00F9366D">
      <w:pPr>
        <w:pStyle w:val="BodyText"/>
        <w:rPr>
          <w:b/>
        </w:rPr>
      </w:pPr>
    </w:p>
    <w:p w14:paraId="3EBA5BCC" w14:textId="77777777" w:rsidR="00F9366D" w:rsidRDefault="00F9366D">
      <w:pPr>
        <w:pStyle w:val="BodyText"/>
        <w:rPr>
          <w:b/>
        </w:rPr>
      </w:pPr>
    </w:p>
    <w:p w14:paraId="0E607F4C" w14:textId="77777777" w:rsidR="00F9366D" w:rsidRDefault="00F9366D">
      <w:pPr>
        <w:pStyle w:val="BodyText"/>
        <w:spacing w:before="11"/>
        <w:rPr>
          <w:b/>
          <w:sz w:val="25"/>
        </w:rPr>
      </w:pPr>
    </w:p>
    <w:p w14:paraId="27004673" w14:textId="77777777" w:rsidR="00F9366D" w:rsidRPr="00B90784" w:rsidRDefault="00B90784">
      <w:pPr>
        <w:spacing w:before="93" w:line="273" w:lineRule="auto"/>
        <w:ind w:left="118" w:right="1700"/>
        <w:rPr>
          <w:b/>
          <w:sz w:val="20"/>
          <w:lang w:val="en-US"/>
        </w:rPr>
      </w:pPr>
      <w:r w:rsidRPr="00B90784">
        <w:rPr>
          <w:b/>
          <w:sz w:val="20"/>
          <w:lang w:val="en-US"/>
        </w:rPr>
        <w:t xml:space="preserve">For more information on how to produce an SFD, please refer </w:t>
      </w:r>
      <w:hyperlink r:id="rId10">
        <w:r w:rsidRPr="00B90784">
          <w:rPr>
            <w:b/>
            <w:color w:val="800080"/>
            <w:sz w:val="20"/>
            <w:u w:val="thick" w:color="800080"/>
            <w:lang w:val="en-US"/>
          </w:rPr>
          <w:t>to SFD Manual –</w:t>
        </w:r>
      </w:hyperlink>
      <w:r w:rsidRPr="00B90784">
        <w:rPr>
          <w:b/>
          <w:color w:val="800080"/>
          <w:sz w:val="20"/>
          <w:lang w:val="en-US"/>
        </w:rPr>
        <w:t xml:space="preserve"> </w:t>
      </w:r>
      <w:hyperlink r:id="rId11">
        <w:r w:rsidRPr="00B90784">
          <w:rPr>
            <w:b/>
            <w:color w:val="800080"/>
            <w:sz w:val="20"/>
            <w:u w:val="thick" w:color="800080"/>
            <w:lang w:val="en-US"/>
          </w:rPr>
          <w:t>Volume 1 and 2</w:t>
        </w:r>
        <w:r w:rsidRPr="00B90784">
          <w:rPr>
            <w:b/>
            <w:sz w:val="20"/>
            <w:lang w:val="en-US"/>
          </w:rPr>
          <w:t>.</w:t>
        </w:r>
      </w:hyperlink>
    </w:p>
    <w:p w14:paraId="509B7A53" w14:textId="77777777" w:rsidR="00F9366D" w:rsidRPr="00B90784" w:rsidRDefault="00B90784">
      <w:pPr>
        <w:spacing w:before="124" w:line="276" w:lineRule="auto"/>
        <w:ind w:left="118" w:right="1700"/>
        <w:rPr>
          <w:b/>
          <w:sz w:val="20"/>
          <w:lang w:val="en-US"/>
        </w:rPr>
      </w:pPr>
      <w:r w:rsidRPr="00B90784">
        <w:rPr>
          <w:b/>
          <w:sz w:val="20"/>
          <w:lang w:val="en-US"/>
        </w:rPr>
        <w:t>For working online or downloading th</w:t>
      </w:r>
      <w:r w:rsidRPr="00B90784">
        <w:rPr>
          <w:b/>
          <w:sz w:val="20"/>
          <w:lang w:val="en-US"/>
        </w:rPr>
        <w:t xml:space="preserve">e SFD Graphic Generator, please access: </w:t>
      </w:r>
      <w:hyperlink r:id="rId12">
        <w:r w:rsidRPr="00B90784">
          <w:rPr>
            <w:b/>
            <w:color w:val="0000FF"/>
            <w:sz w:val="20"/>
            <w:u w:val="thick" w:color="0000FF"/>
            <w:lang w:val="en-US"/>
          </w:rPr>
          <w:t>http://sfd.susana.org/data-to-graphic</w:t>
        </w:r>
      </w:hyperlink>
    </w:p>
    <w:p w14:paraId="77B0A61B" w14:textId="77777777" w:rsidR="00F9366D" w:rsidRPr="00B90784" w:rsidRDefault="00F9366D">
      <w:pPr>
        <w:pStyle w:val="BodyText"/>
        <w:spacing w:before="6"/>
        <w:rPr>
          <w:b/>
          <w:sz w:val="22"/>
          <w:lang w:val="en-US"/>
        </w:rPr>
      </w:pPr>
    </w:p>
    <w:p w14:paraId="4EE13F7C" w14:textId="77777777" w:rsidR="00F9366D" w:rsidRPr="00B90784" w:rsidRDefault="00B90784">
      <w:pPr>
        <w:spacing w:before="93" w:line="273" w:lineRule="auto"/>
        <w:ind w:left="118" w:right="5283"/>
        <w:rPr>
          <w:b/>
          <w:sz w:val="20"/>
          <w:lang w:val="en-US"/>
        </w:rPr>
      </w:pPr>
      <w:r w:rsidRPr="00B90784">
        <w:rPr>
          <w:b/>
          <w:sz w:val="20"/>
          <w:lang w:val="en-US"/>
        </w:rPr>
        <w:t>For</w:t>
      </w:r>
      <w:r w:rsidRPr="00B90784">
        <w:rPr>
          <w:b/>
          <w:spacing w:val="-18"/>
          <w:sz w:val="20"/>
          <w:lang w:val="en-US"/>
        </w:rPr>
        <w:t xml:space="preserve"> </w:t>
      </w:r>
      <w:r w:rsidRPr="00B90784">
        <w:rPr>
          <w:b/>
          <w:sz w:val="20"/>
          <w:lang w:val="en-US"/>
        </w:rPr>
        <w:t>examples</w:t>
      </w:r>
      <w:r w:rsidRPr="00B90784">
        <w:rPr>
          <w:b/>
          <w:spacing w:val="-18"/>
          <w:sz w:val="20"/>
          <w:lang w:val="en-US"/>
        </w:rPr>
        <w:t xml:space="preserve"> </w:t>
      </w:r>
      <w:r w:rsidRPr="00B90784">
        <w:rPr>
          <w:b/>
          <w:sz w:val="20"/>
          <w:lang w:val="en-US"/>
        </w:rPr>
        <w:t>of</w:t>
      </w:r>
      <w:r w:rsidRPr="00B90784">
        <w:rPr>
          <w:b/>
          <w:spacing w:val="-14"/>
          <w:sz w:val="20"/>
          <w:lang w:val="en-US"/>
        </w:rPr>
        <w:t xml:space="preserve"> </w:t>
      </w:r>
      <w:r w:rsidRPr="00B90784">
        <w:rPr>
          <w:b/>
          <w:sz w:val="20"/>
          <w:lang w:val="en-US"/>
        </w:rPr>
        <w:t>SFD</w:t>
      </w:r>
      <w:r w:rsidRPr="00B90784">
        <w:rPr>
          <w:b/>
          <w:spacing w:val="-15"/>
          <w:sz w:val="20"/>
          <w:lang w:val="en-US"/>
        </w:rPr>
        <w:t xml:space="preserve"> </w:t>
      </w:r>
      <w:r w:rsidRPr="00B90784">
        <w:rPr>
          <w:b/>
          <w:sz w:val="20"/>
          <w:lang w:val="en-US"/>
        </w:rPr>
        <w:t>reports,</w:t>
      </w:r>
      <w:r w:rsidRPr="00B90784">
        <w:rPr>
          <w:b/>
          <w:spacing w:val="-18"/>
          <w:sz w:val="20"/>
          <w:lang w:val="en-US"/>
        </w:rPr>
        <w:t xml:space="preserve"> </w:t>
      </w:r>
      <w:r w:rsidRPr="00B90784">
        <w:rPr>
          <w:b/>
          <w:sz w:val="20"/>
          <w:lang w:val="en-US"/>
        </w:rPr>
        <w:t>please</w:t>
      </w:r>
      <w:r w:rsidRPr="00B90784">
        <w:rPr>
          <w:b/>
          <w:spacing w:val="-17"/>
          <w:sz w:val="20"/>
          <w:lang w:val="en-US"/>
        </w:rPr>
        <w:t xml:space="preserve"> </w:t>
      </w:r>
      <w:r w:rsidRPr="00B90784">
        <w:rPr>
          <w:b/>
          <w:sz w:val="20"/>
          <w:lang w:val="en-US"/>
        </w:rPr>
        <w:t xml:space="preserve">visit: </w:t>
      </w:r>
      <w:hyperlink r:id="rId13">
        <w:r w:rsidRPr="00B90784">
          <w:rPr>
            <w:b/>
            <w:color w:val="0000FF"/>
            <w:sz w:val="20"/>
            <w:u w:val="thick" w:color="0000FF"/>
            <w:lang w:val="en-US"/>
          </w:rPr>
          <w:t>http://sfd.susana.org/</w:t>
        </w:r>
        <w:r w:rsidRPr="00B90784">
          <w:rPr>
            <w:b/>
            <w:color w:val="0000FF"/>
            <w:sz w:val="20"/>
            <w:u w:val="thick" w:color="0000FF"/>
            <w:lang w:val="en-US"/>
          </w:rPr>
          <w:t>sfd-worldwide</w:t>
        </w:r>
      </w:hyperlink>
    </w:p>
    <w:p w14:paraId="324D649E" w14:textId="77777777" w:rsidR="00F9366D" w:rsidRPr="00B90784" w:rsidRDefault="00F9366D">
      <w:pPr>
        <w:pStyle w:val="BodyText"/>
        <w:spacing w:before="8"/>
        <w:rPr>
          <w:b/>
          <w:sz w:val="22"/>
          <w:lang w:val="en-US"/>
        </w:rPr>
      </w:pPr>
    </w:p>
    <w:p w14:paraId="5E19E2CE" w14:textId="77777777" w:rsidR="00F9366D" w:rsidRPr="00B90784" w:rsidRDefault="00B90784">
      <w:pPr>
        <w:spacing w:before="93" w:line="276" w:lineRule="auto"/>
        <w:ind w:left="118" w:right="4215"/>
        <w:rPr>
          <w:b/>
          <w:sz w:val="20"/>
          <w:lang w:val="en-US"/>
        </w:rPr>
      </w:pPr>
      <w:r w:rsidRPr="00B90784">
        <w:rPr>
          <w:b/>
          <w:sz w:val="20"/>
          <w:lang w:val="en-US"/>
        </w:rPr>
        <w:t xml:space="preserve">For Frequently Asked Questions (FAQ), please visit: </w:t>
      </w:r>
      <w:hyperlink r:id="rId14">
        <w:r w:rsidRPr="00B90784">
          <w:rPr>
            <w:b/>
            <w:color w:val="0000FF"/>
            <w:sz w:val="20"/>
            <w:u w:val="thick" w:color="0000FF"/>
            <w:lang w:val="en-US"/>
          </w:rPr>
          <w:t>http://sfd.susana.org/faq</w:t>
        </w:r>
      </w:hyperlink>
    </w:p>
    <w:p w14:paraId="221ED7C6" w14:textId="77777777" w:rsidR="00F9366D" w:rsidRPr="00B90784" w:rsidRDefault="00F9366D">
      <w:pPr>
        <w:spacing w:line="276" w:lineRule="auto"/>
        <w:rPr>
          <w:sz w:val="20"/>
          <w:lang w:val="en-US"/>
        </w:rPr>
        <w:sectPr w:rsidR="00F9366D" w:rsidRPr="00B90784">
          <w:pgSz w:w="11910" w:h="16840"/>
          <w:pgMar w:top="1660" w:right="1300" w:bottom="640" w:left="1300" w:header="145" w:footer="457" w:gutter="0"/>
          <w:cols w:space="720"/>
        </w:sectPr>
      </w:pPr>
    </w:p>
    <w:p w14:paraId="14487FBA" w14:textId="77777777" w:rsidR="00F9366D" w:rsidRPr="00B90784" w:rsidRDefault="00F9366D">
      <w:pPr>
        <w:pStyle w:val="BodyText"/>
        <w:rPr>
          <w:b/>
          <w:lang w:val="en-US"/>
        </w:rPr>
      </w:pPr>
    </w:p>
    <w:p w14:paraId="3C58D046" w14:textId="77777777" w:rsidR="00F9366D" w:rsidRPr="00B90784" w:rsidRDefault="00F9366D">
      <w:pPr>
        <w:pStyle w:val="BodyText"/>
        <w:rPr>
          <w:b/>
          <w:lang w:val="en-US"/>
        </w:rPr>
      </w:pPr>
    </w:p>
    <w:p w14:paraId="363ACEC5" w14:textId="77777777" w:rsidR="00F9366D" w:rsidRPr="00B90784" w:rsidRDefault="00F9366D">
      <w:pPr>
        <w:pStyle w:val="BodyText"/>
        <w:spacing w:before="2"/>
        <w:rPr>
          <w:b/>
          <w:lang w:val="en-US"/>
        </w:rPr>
      </w:pPr>
    </w:p>
    <w:p w14:paraId="091B1E08" w14:textId="7B13F620" w:rsidR="00F9366D" w:rsidRPr="00B90784" w:rsidRDefault="00B90784">
      <w:pPr>
        <w:ind w:left="236"/>
        <w:rPr>
          <w:b/>
          <w:sz w:val="20"/>
          <w:lang w:val="en-US"/>
        </w:rPr>
      </w:pPr>
      <w:r w:rsidRPr="00B90784">
        <w:rPr>
          <w:b/>
          <w:sz w:val="20"/>
          <w:lang w:val="en-US"/>
        </w:rPr>
        <w:t xml:space="preserve">Find </w:t>
      </w:r>
      <w:r w:rsidRPr="00B90784">
        <w:rPr>
          <w:b/>
          <w:sz w:val="20"/>
          <w:lang w:val="en-US"/>
        </w:rPr>
        <w:t>more information on the</w:t>
      </w:r>
      <w:r w:rsidRPr="00B90784">
        <w:rPr>
          <w:b/>
          <w:sz w:val="20"/>
          <w:lang w:val="en-US"/>
        </w:rPr>
        <w:t xml:space="preserve"> </w:t>
      </w:r>
      <w:hyperlink r:id="rId15">
        <w:r w:rsidRPr="00B90784">
          <w:rPr>
            <w:b/>
            <w:color w:val="0000FF"/>
            <w:sz w:val="20"/>
            <w:u w:val="thick" w:color="0000FF"/>
            <w:lang w:val="en-US"/>
          </w:rPr>
          <w:t>Review Procedure</w:t>
        </w:r>
        <w:r w:rsidRPr="00B90784">
          <w:rPr>
            <w:b/>
            <w:sz w:val="20"/>
            <w:lang w:val="en-US"/>
          </w:rPr>
          <w:t>.</w:t>
        </w:r>
      </w:hyperlink>
    </w:p>
    <w:p w14:paraId="705BD0CD" w14:textId="77777777" w:rsidR="00F9366D" w:rsidRPr="00B90784" w:rsidRDefault="00F9366D">
      <w:pPr>
        <w:pStyle w:val="BodyText"/>
        <w:spacing w:before="7"/>
        <w:rPr>
          <w:b/>
          <w:sz w:val="25"/>
          <w:lang w:val="en-US"/>
        </w:rPr>
      </w:pPr>
    </w:p>
    <w:p w14:paraId="635557D0" w14:textId="77777777" w:rsidR="00B90784" w:rsidRDefault="00B90784" w:rsidP="00B90784">
      <w:pPr>
        <w:spacing w:before="93" w:line="276" w:lineRule="auto"/>
        <w:ind w:left="236" w:right="602"/>
        <w:rPr>
          <w:b/>
          <w:sz w:val="20"/>
          <w:lang w:val="en-US"/>
        </w:rPr>
      </w:pPr>
      <w:r w:rsidRPr="00B90784">
        <w:rPr>
          <w:b/>
          <w:sz w:val="20"/>
          <w:lang w:val="en-US"/>
        </w:rPr>
        <w:t xml:space="preserve">If you are interested in having your SFD Report reviewed, </w:t>
      </w:r>
      <w:r w:rsidRPr="00D82EBA">
        <w:rPr>
          <w:b/>
          <w:sz w:val="20"/>
          <w:lang w:val="en-GB"/>
        </w:rPr>
        <w:t>please submit it via</w:t>
      </w:r>
      <w:r>
        <w:rPr>
          <w:b/>
          <w:sz w:val="20"/>
          <w:lang w:val="en-GB"/>
        </w:rPr>
        <w:t xml:space="preserve"> the SFD </w:t>
      </w:r>
      <w:r w:rsidRPr="00713854">
        <w:rPr>
          <w:b/>
          <w:sz w:val="20"/>
          <w:lang w:val="en-GB"/>
        </w:rPr>
        <w:t xml:space="preserve">Dashboard/Helpdesk </w:t>
      </w:r>
      <w:r w:rsidRPr="00D82EBA">
        <w:rPr>
          <w:b/>
          <w:sz w:val="20"/>
          <w:lang w:val="en-GB"/>
        </w:rPr>
        <w:t>or via email:</w:t>
      </w:r>
    </w:p>
    <w:p w14:paraId="3B7BB74E" w14:textId="702D6660" w:rsidR="00B90784" w:rsidRPr="00B90784" w:rsidRDefault="00B90784" w:rsidP="00B90784">
      <w:pPr>
        <w:spacing w:before="93" w:line="276" w:lineRule="auto"/>
        <w:ind w:left="236" w:right="602"/>
        <w:rPr>
          <w:b/>
          <w:sz w:val="20"/>
          <w:lang w:val="en-US"/>
        </w:rPr>
      </w:pPr>
      <w:hyperlink r:id="rId16" w:history="1">
        <w:r w:rsidRPr="009C7760">
          <w:rPr>
            <w:rStyle w:val="Hyperlink"/>
            <w:b/>
            <w:sz w:val="20"/>
            <w:lang w:val="en-GB"/>
          </w:rPr>
          <w:t>Get Support (susana.org)</w:t>
        </w:r>
      </w:hyperlink>
    </w:p>
    <w:p w14:paraId="2524C772" w14:textId="5C16C26B" w:rsidR="00F9366D" w:rsidRPr="00B90784" w:rsidRDefault="00B90784">
      <w:pPr>
        <w:spacing w:before="119" w:line="400" w:lineRule="auto"/>
        <w:ind w:left="236" w:right="5107"/>
        <w:rPr>
          <w:b/>
          <w:sz w:val="20"/>
          <w:lang w:val="en-US"/>
        </w:rPr>
      </w:pPr>
      <w:hyperlink r:id="rId17">
        <w:r w:rsidRPr="00B90784">
          <w:rPr>
            <w:b/>
            <w:color w:val="0000FF"/>
            <w:sz w:val="20"/>
            <w:u w:val="thick" w:color="0000FF"/>
            <w:lang w:val="en-US"/>
          </w:rPr>
          <w:t>sfd-helpdesk@susana.org</w:t>
        </w:r>
      </w:hyperlink>
    </w:p>
    <w:p w14:paraId="0F04255A" w14:textId="77777777" w:rsidR="00F9366D" w:rsidRPr="00B90784" w:rsidRDefault="00F9366D">
      <w:pPr>
        <w:pStyle w:val="BodyText"/>
        <w:spacing w:before="1"/>
        <w:rPr>
          <w:b/>
          <w:sz w:val="12"/>
          <w:lang w:val="en-US"/>
        </w:rPr>
      </w:pPr>
    </w:p>
    <w:p w14:paraId="2D19A55E" w14:textId="77777777" w:rsidR="00F9366D" w:rsidRPr="00B90784" w:rsidRDefault="00B90784">
      <w:pPr>
        <w:spacing w:before="93"/>
        <w:ind w:left="236"/>
        <w:rPr>
          <w:b/>
          <w:sz w:val="20"/>
          <w:lang w:val="en-US"/>
        </w:rPr>
      </w:pPr>
      <w:r w:rsidRPr="00B90784">
        <w:rPr>
          <w:b/>
          <w:sz w:val="20"/>
          <w:lang w:val="en-US"/>
        </w:rPr>
        <w:t>If you have questions or comments, please contact us. We will be happy to support you.</w:t>
      </w:r>
    </w:p>
    <w:sectPr w:rsidR="00F9366D" w:rsidRPr="00B90784">
      <w:pgSz w:w="11910" w:h="16840"/>
      <w:pgMar w:top="1660" w:right="1300" w:bottom="640" w:left="1300" w:header="145" w:footer="4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D8E32" w14:textId="77777777" w:rsidR="00000000" w:rsidRDefault="00B90784">
      <w:r>
        <w:separator/>
      </w:r>
    </w:p>
  </w:endnote>
  <w:endnote w:type="continuationSeparator" w:id="0">
    <w:p w14:paraId="1BC765A6" w14:textId="77777777" w:rsidR="00000000" w:rsidRDefault="00B9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FA298" w14:textId="77777777" w:rsidR="00F9366D" w:rsidRDefault="00B90784">
    <w:pPr>
      <w:pStyle w:val="BodyText"/>
      <w:spacing w:line="14" w:lineRule="auto"/>
    </w:pPr>
    <w:r>
      <w:rPr>
        <w:noProof/>
      </w:rPr>
      <w:drawing>
        <wp:anchor distT="0" distB="0" distL="0" distR="0" simplePos="0" relativeHeight="251299840" behindDoc="1" locked="0" layoutInCell="1" allowOverlap="1" wp14:anchorId="1E68BB00" wp14:editId="32DABA27">
          <wp:simplePos x="0" y="0"/>
          <wp:positionH relativeFrom="page">
            <wp:posOffset>633</wp:posOffset>
          </wp:positionH>
          <wp:positionV relativeFrom="page">
            <wp:posOffset>10224401</wp:posOffset>
          </wp:positionV>
          <wp:extent cx="7559930" cy="25146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stretch>
                    <a:fillRect/>
                  </a:stretch>
                </pic:blipFill>
                <pic:spPr>
                  <a:xfrm>
                    <a:off x="0" y="0"/>
                    <a:ext cx="7559930" cy="251460"/>
                  </a:xfrm>
                  <a:prstGeom prst="rect">
                    <a:avLst/>
                  </a:prstGeom>
                </pic:spPr>
              </pic:pic>
            </a:graphicData>
          </a:graphic>
        </wp:anchor>
      </w:drawing>
    </w:r>
    <w:r>
      <w:pict w14:anchorId="0C244B21">
        <v:shapetype id="_x0000_t202" coordsize="21600,21600" o:spt="202" path="m,l,21600r21600,l21600,xe">
          <v:stroke joinstyle="miter"/>
          <v:path gradientshapeok="t" o:connecttype="rect"/>
        </v:shapetype>
        <v:shape id="_x0000_s1025" type="#_x0000_t202" style="position:absolute;margin-left:556.3pt;margin-top:809.7pt;width:11.05pt;height:12.1pt;z-index:-252015616;mso-position-horizontal-relative:page;mso-position-vertical-relative:page" filled="f" stroked="f">
          <v:textbox inset="0,0,0,0">
            <w:txbxContent>
              <w:p w14:paraId="483C8E63" w14:textId="77777777" w:rsidR="00F9366D" w:rsidRDefault="00B90784">
                <w:pPr>
                  <w:spacing w:before="14"/>
                  <w:ind w:left="60"/>
                  <w:rPr>
                    <w:sz w:val="18"/>
                  </w:rPr>
                </w:pPr>
                <w:r>
                  <w:fldChar w:fldCharType="begin"/>
                </w:r>
                <w:r>
                  <w:rPr>
                    <w:color w:val="FFFFFF"/>
                    <w:w w:val="99"/>
                    <w:sz w:val="18"/>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CBE4C" w14:textId="77777777" w:rsidR="00000000" w:rsidRDefault="00B90784">
      <w:r>
        <w:separator/>
      </w:r>
    </w:p>
  </w:footnote>
  <w:footnote w:type="continuationSeparator" w:id="0">
    <w:p w14:paraId="10C8B449" w14:textId="77777777" w:rsidR="00000000" w:rsidRDefault="00B90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B096E" w14:textId="77777777" w:rsidR="00F9366D" w:rsidRDefault="00B90784">
    <w:pPr>
      <w:pStyle w:val="BodyText"/>
      <w:spacing w:line="14" w:lineRule="auto"/>
    </w:pPr>
    <w:r>
      <w:pict w14:anchorId="5F168A43">
        <v:shapetype id="_x0000_t202" coordsize="21600,21600" o:spt="202" path="m,l,21600r21600,l21600,xe">
          <v:stroke joinstyle="miter"/>
          <v:path gradientshapeok="t" o:connecttype="rect"/>
        </v:shapetype>
        <v:shape id="_x0000_s1029" type="#_x0000_t202" style="position:absolute;margin-left:89.8pt;margin-top:16.25pt;width:462.1pt;height:27.25pt;z-index:-252018688;mso-position-horizontal-relative:page;mso-position-vertical-relative:page" filled="f" stroked="f">
          <v:textbox inset="0,0,0,0">
            <w:txbxContent>
              <w:p w14:paraId="6762E61C" w14:textId="77777777" w:rsidR="00F9366D" w:rsidRPr="00B90784" w:rsidRDefault="00B90784">
                <w:pPr>
                  <w:spacing w:line="203" w:lineRule="exact"/>
                  <w:ind w:left="2678"/>
                  <w:rPr>
                    <w:b/>
                    <w:sz w:val="24"/>
                    <w:lang w:val="en-US"/>
                  </w:rPr>
                </w:pPr>
                <w:r w:rsidRPr="00B90784">
                  <w:rPr>
                    <w:b/>
                    <w:color w:val="FFFFFF"/>
                    <w:sz w:val="24"/>
                    <w:lang w:val="en-US"/>
                  </w:rPr>
                  <w:t>City Name</w:t>
                </w:r>
              </w:p>
              <w:p w14:paraId="5822B80E" w14:textId="77777777" w:rsidR="00F9366D" w:rsidRPr="00B90784" w:rsidRDefault="00B90784">
                <w:pPr>
                  <w:tabs>
                    <w:tab w:val="left" w:pos="2678"/>
                    <w:tab w:val="left" w:pos="6279"/>
                  </w:tabs>
                  <w:spacing w:line="180" w:lineRule="auto"/>
                  <w:rPr>
                    <w:b/>
                    <w:sz w:val="24"/>
                    <w:lang w:val="en-US"/>
                  </w:rPr>
                </w:pPr>
                <w:r w:rsidRPr="00B90784">
                  <w:rPr>
                    <w:color w:val="FFFFFF"/>
                    <w:sz w:val="24"/>
                    <w:lang w:val="en-US"/>
                  </w:rPr>
                  <w:t>SFD</w:t>
                </w:r>
                <w:r w:rsidRPr="00B90784">
                  <w:rPr>
                    <w:color w:val="FFFFFF"/>
                    <w:spacing w:val="-2"/>
                    <w:sz w:val="24"/>
                    <w:lang w:val="en-US"/>
                  </w:rPr>
                  <w:t xml:space="preserve"> </w:t>
                </w:r>
                <w:r w:rsidRPr="00B90784">
                  <w:rPr>
                    <w:color w:val="FFFFFF"/>
                    <w:sz w:val="24"/>
                    <w:lang w:val="en-US"/>
                  </w:rPr>
                  <w:t>Lite</w:t>
                </w:r>
                <w:r w:rsidRPr="00B90784">
                  <w:rPr>
                    <w:color w:val="FFFFFF"/>
                    <w:spacing w:val="1"/>
                    <w:sz w:val="24"/>
                    <w:lang w:val="en-US"/>
                  </w:rPr>
                  <w:t xml:space="preserve"> </w:t>
                </w:r>
                <w:r w:rsidRPr="00B90784">
                  <w:rPr>
                    <w:color w:val="FFFFFF"/>
                    <w:sz w:val="24"/>
                    <w:lang w:val="en-US"/>
                  </w:rPr>
                  <w:t>Report</w:t>
                </w:r>
                <w:r w:rsidRPr="00B90784">
                  <w:rPr>
                    <w:color w:val="FFFFFF"/>
                    <w:sz w:val="24"/>
                    <w:lang w:val="en-US"/>
                  </w:rPr>
                  <w:tab/>
                </w:r>
                <w:r w:rsidRPr="00B90784">
                  <w:rPr>
                    <w:b/>
                    <w:color w:val="FFFFFF"/>
                    <w:position w:val="-11"/>
                    <w:sz w:val="24"/>
                    <w:lang w:val="en-US"/>
                  </w:rPr>
                  <w:t>Country</w:t>
                </w:r>
                <w:r w:rsidRPr="00B90784">
                  <w:rPr>
                    <w:b/>
                    <w:color w:val="FFFFFF"/>
                    <w:spacing w:val="-4"/>
                    <w:position w:val="-11"/>
                    <w:sz w:val="24"/>
                    <w:lang w:val="en-US"/>
                  </w:rPr>
                  <w:t xml:space="preserve"> </w:t>
                </w:r>
                <w:r w:rsidRPr="00B90784">
                  <w:rPr>
                    <w:b/>
                    <w:color w:val="FFFFFF"/>
                    <w:position w:val="-11"/>
                    <w:sz w:val="24"/>
                    <w:lang w:val="en-US"/>
                  </w:rPr>
                  <w:t>Name</w:t>
                </w:r>
                <w:r w:rsidRPr="00B90784">
                  <w:rPr>
                    <w:b/>
                    <w:color w:val="FFFFFF"/>
                    <w:position w:val="-11"/>
                    <w:sz w:val="24"/>
                    <w:lang w:val="en-US"/>
                  </w:rPr>
                  <w:tab/>
                </w:r>
                <w:r w:rsidRPr="00B90784">
                  <w:rPr>
                    <w:color w:val="FFFFFF"/>
                    <w:position w:val="1"/>
                    <w:sz w:val="24"/>
                    <w:lang w:val="en-US"/>
                  </w:rPr>
                  <w:t>Produced by:</w:t>
                </w:r>
                <w:r w:rsidRPr="00B90784">
                  <w:rPr>
                    <w:color w:val="FFFFFF"/>
                    <w:spacing w:val="16"/>
                    <w:position w:val="1"/>
                    <w:sz w:val="24"/>
                    <w:lang w:val="en-US"/>
                  </w:rPr>
                  <w:t xml:space="preserve"> </w:t>
                </w:r>
                <w:r w:rsidRPr="00B90784">
                  <w:rPr>
                    <w:b/>
                    <w:color w:val="FFFFFF"/>
                    <w:spacing w:val="-3"/>
                    <w:position w:val="1"/>
                    <w:sz w:val="24"/>
                    <w:lang w:val="en-US"/>
                  </w:rPr>
                  <w:t>Organisation</w:t>
                </w:r>
              </w:p>
            </w:txbxContent>
          </v:textbox>
          <w10:wrap anchorx="page" anchory="page"/>
        </v:shape>
      </w:pict>
    </w:r>
    <w:r>
      <w:pict w14:anchorId="7EC31E27">
        <v:group id="_x0000_s1026" style="position:absolute;margin-left:0;margin-top:7.25pt;width:595.35pt;height:43.3pt;z-index:-252017664;mso-position-horizontal-relative:page;mso-position-vertical-relative:page" coordorigin=",145" coordsize="11907,8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60;top:172;width:11747;height:839">
            <v:imagedata r:id="rId1" o:title=""/>
          </v:shape>
          <v:shape id="_x0000_s1027" type="#_x0000_t75" style="position:absolute;top:145;width:11902;height:831">
            <v:imagedata r:id="rId2" o:title=""/>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C2070C"/>
    <w:multiLevelType w:val="hybridMultilevel"/>
    <w:tmpl w:val="0ACCB8E0"/>
    <w:lvl w:ilvl="0" w:tplc="0B425D76">
      <w:start w:val="1"/>
      <w:numFmt w:val="decimal"/>
      <w:lvlText w:val="%1."/>
      <w:lvlJc w:val="left"/>
      <w:pPr>
        <w:ind w:left="838" w:hanging="360"/>
      </w:pPr>
      <w:rPr>
        <w:rFonts w:ascii="Arial" w:eastAsia="Arial" w:hAnsi="Arial" w:cs="Arial" w:hint="default"/>
        <w:spacing w:val="-1"/>
        <w:w w:val="99"/>
        <w:sz w:val="20"/>
        <w:szCs w:val="20"/>
        <w:lang w:val="de-DE" w:eastAsia="de-DE" w:bidi="de-DE"/>
      </w:rPr>
    </w:lvl>
    <w:lvl w:ilvl="1" w:tplc="DD629ACE">
      <w:start w:val="1"/>
      <w:numFmt w:val="lowerLetter"/>
      <w:lvlText w:val="%2."/>
      <w:lvlJc w:val="left"/>
      <w:pPr>
        <w:ind w:left="1558" w:hanging="360"/>
      </w:pPr>
      <w:rPr>
        <w:rFonts w:ascii="Arial" w:eastAsia="Arial" w:hAnsi="Arial" w:cs="Arial" w:hint="default"/>
        <w:spacing w:val="-1"/>
        <w:w w:val="99"/>
        <w:sz w:val="20"/>
        <w:szCs w:val="20"/>
        <w:lang w:val="de-DE" w:eastAsia="de-DE" w:bidi="de-DE"/>
      </w:rPr>
    </w:lvl>
    <w:lvl w:ilvl="2" w:tplc="66183326">
      <w:numFmt w:val="bullet"/>
      <w:lvlText w:val="•"/>
      <w:lvlJc w:val="left"/>
      <w:pPr>
        <w:ind w:left="2420" w:hanging="360"/>
      </w:pPr>
      <w:rPr>
        <w:rFonts w:hint="default"/>
        <w:lang w:val="de-DE" w:eastAsia="de-DE" w:bidi="de-DE"/>
      </w:rPr>
    </w:lvl>
    <w:lvl w:ilvl="3" w:tplc="AC1C4CD2">
      <w:numFmt w:val="bullet"/>
      <w:lvlText w:val="•"/>
      <w:lvlJc w:val="left"/>
      <w:pPr>
        <w:ind w:left="3281" w:hanging="360"/>
      </w:pPr>
      <w:rPr>
        <w:rFonts w:hint="default"/>
        <w:lang w:val="de-DE" w:eastAsia="de-DE" w:bidi="de-DE"/>
      </w:rPr>
    </w:lvl>
    <w:lvl w:ilvl="4" w:tplc="6274795E">
      <w:numFmt w:val="bullet"/>
      <w:lvlText w:val="•"/>
      <w:lvlJc w:val="left"/>
      <w:pPr>
        <w:ind w:left="4142" w:hanging="360"/>
      </w:pPr>
      <w:rPr>
        <w:rFonts w:hint="default"/>
        <w:lang w:val="de-DE" w:eastAsia="de-DE" w:bidi="de-DE"/>
      </w:rPr>
    </w:lvl>
    <w:lvl w:ilvl="5" w:tplc="9D182180">
      <w:numFmt w:val="bullet"/>
      <w:lvlText w:val="•"/>
      <w:lvlJc w:val="left"/>
      <w:pPr>
        <w:ind w:left="5002" w:hanging="360"/>
      </w:pPr>
      <w:rPr>
        <w:rFonts w:hint="default"/>
        <w:lang w:val="de-DE" w:eastAsia="de-DE" w:bidi="de-DE"/>
      </w:rPr>
    </w:lvl>
    <w:lvl w:ilvl="6" w:tplc="6D7239A2">
      <w:numFmt w:val="bullet"/>
      <w:lvlText w:val="•"/>
      <w:lvlJc w:val="left"/>
      <w:pPr>
        <w:ind w:left="5863" w:hanging="360"/>
      </w:pPr>
      <w:rPr>
        <w:rFonts w:hint="default"/>
        <w:lang w:val="de-DE" w:eastAsia="de-DE" w:bidi="de-DE"/>
      </w:rPr>
    </w:lvl>
    <w:lvl w:ilvl="7" w:tplc="72547594">
      <w:numFmt w:val="bullet"/>
      <w:lvlText w:val="•"/>
      <w:lvlJc w:val="left"/>
      <w:pPr>
        <w:ind w:left="6724" w:hanging="360"/>
      </w:pPr>
      <w:rPr>
        <w:rFonts w:hint="default"/>
        <w:lang w:val="de-DE" w:eastAsia="de-DE" w:bidi="de-DE"/>
      </w:rPr>
    </w:lvl>
    <w:lvl w:ilvl="8" w:tplc="0ADA89FA">
      <w:numFmt w:val="bullet"/>
      <w:lvlText w:val="•"/>
      <w:lvlJc w:val="left"/>
      <w:pPr>
        <w:ind w:left="7584" w:hanging="360"/>
      </w:pPr>
      <w:rPr>
        <w:rFonts w:hint="default"/>
        <w:lang w:val="de-DE" w:eastAsia="de-DE" w:bidi="de-DE"/>
      </w:rPr>
    </w:lvl>
  </w:abstractNum>
  <w:abstractNum w:abstractNumId="1" w15:restartNumberingAfterBreak="0">
    <w:nsid w:val="5C6016BF"/>
    <w:multiLevelType w:val="hybridMultilevel"/>
    <w:tmpl w:val="A852CE7C"/>
    <w:lvl w:ilvl="0" w:tplc="0B7AA3F2">
      <w:numFmt w:val="bullet"/>
      <w:lvlText w:val=""/>
      <w:lvlJc w:val="left"/>
      <w:pPr>
        <w:ind w:left="956" w:hanging="360"/>
      </w:pPr>
      <w:rPr>
        <w:rFonts w:ascii="Symbol" w:eastAsia="Symbol" w:hAnsi="Symbol" w:cs="Symbol" w:hint="default"/>
        <w:w w:val="97"/>
        <w:sz w:val="20"/>
        <w:szCs w:val="20"/>
        <w:lang w:val="de-DE" w:eastAsia="de-DE" w:bidi="de-DE"/>
      </w:rPr>
    </w:lvl>
    <w:lvl w:ilvl="1" w:tplc="20408868">
      <w:numFmt w:val="bullet"/>
      <w:lvlText w:val="•"/>
      <w:lvlJc w:val="left"/>
      <w:pPr>
        <w:ind w:left="1794" w:hanging="360"/>
      </w:pPr>
      <w:rPr>
        <w:rFonts w:hint="default"/>
        <w:lang w:val="de-DE" w:eastAsia="de-DE" w:bidi="de-DE"/>
      </w:rPr>
    </w:lvl>
    <w:lvl w:ilvl="2" w:tplc="5CC4238C">
      <w:numFmt w:val="bullet"/>
      <w:lvlText w:val="•"/>
      <w:lvlJc w:val="left"/>
      <w:pPr>
        <w:ind w:left="2629" w:hanging="360"/>
      </w:pPr>
      <w:rPr>
        <w:rFonts w:hint="default"/>
        <w:lang w:val="de-DE" w:eastAsia="de-DE" w:bidi="de-DE"/>
      </w:rPr>
    </w:lvl>
    <w:lvl w:ilvl="3" w:tplc="1E5AE3BA">
      <w:numFmt w:val="bullet"/>
      <w:lvlText w:val="•"/>
      <w:lvlJc w:val="left"/>
      <w:pPr>
        <w:ind w:left="3463" w:hanging="360"/>
      </w:pPr>
      <w:rPr>
        <w:rFonts w:hint="default"/>
        <w:lang w:val="de-DE" w:eastAsia="de-DE" w:bidi="de-DE"/>
      </w:rPr>
    </w:lvl>
    <w:lvl w:ilvl="4" w:tplc="F03A9BAC">
      <w:numFmt w:val="bullet"/>
      <w:lvlText w:val="•"/>
      <w:lvlJc w:val="left"/>
      <w:pPr>
        <w:ind w:left="4298" w:hanging="360"/>
      </w:pPr>
      <w:rPr>
        <w:rFonts w:hint="default"/>
        <w:lang w:val="de-DE" w:eastAsia="de-DE" w:bidi="de-DE"/>
      </w:rPr>
    </w:lvl>
    <w:lvl w:ilvl="5" w:tplc="86F87956">
      <w:numFmt w:val="bullet"/>
      <w:lvlText w:val="•"/>
      <w:lvlJc w:val="left"/>
      <w:pPr>
        <w:ind w:left="5133" w:hanging="360"/>
      </w:pPr>
      <w:rPr>
        <w:rFonts w:hint="default"/>
        <w:lang w:val="de-DE" w:eastAsia="de-DE" w:bidi="de-DE"/>
      </w:rPr>
    </w:lvl>
    <w:lvl w:ilvl="6" w:tplc="7AAEE818">
      <w:numFmt w:val="bullet"/>
      <w:lvlText w:val="•"/>
      <w:lvlJc w:val="left"/>
      <w:pPr>
        <w:ind w:left="5967" w:hanging="360"/>
      </w:pPr>
      <w:rPr>
        <w:rFonts w:hint="default"/>
        <w:lang w:val="de-DE" w:eastAsia="de-DE" w:bidi="de-DE"/>
      </w:rPr>
    </w:lvl>
    <w:lvl w:ilvl="7" w:tplc="9DB83B24">
      <w:numFmt w:val="bullet"/>
      <w:lvlText w:val="•"/>
      <w:lvlJc w:val="left"/>
      <w:pPr>
        <w:ind w:left="6802" w:hanging="360"/>
      </w:pPr>
      <w:rPr>
        <w:rFonts w:hint="default"/>
        <w:lang w:val="de-DE" w:eastAsia="de-DE" w:bidi="de-DE"/>
      </w:rPr>
    </w:lvl>
    <w:lvl w:ilvl="8" w:tplc="2F6EFE6E">
      <w:numFmt w:val="bullet"/>
      <w:lvlText w:val="•"/>
      <w:lvlJc w:val="left"/>
      <w:pPr>
        <w:ind w:left="7637" w:hanging="360"/>
      </w:pPr>
      <w:rPr>
        <w:rFonts w:hint="default"/>
        <w:lang w:val="de-DE" w:eastAsia="de-DE" w:bidi="de-D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F9366D"/>
    <w:rsid w:val="00B90784"/>
    <w:rsid w:val="00F936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766808E"/>
  <w15:docId w15:val="{6898CA23-8E8A-4718-AB7A-17B978795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de-DE" w:eastAsia="de-DE" w:bidi="de-DE"/>
    </w:rPr>
  </w:style>
  <w:style w:type="paragraph" w:styleId="Heading1">
    <w:name w:val="heading 1"/>
    <w:basedOn w:val="Normal"/>
    <w:uiPriority w:val="9"/>
    <w:qFormat/>
    <w:pPr>
      <w:ind w:left="118"/>
      <w:jc w:val="both"/>
      <w:outlineLvl w:val="0"/>
    </w:pPr>
    <w:rPr>
      <w:sz w:val="32"/>
      <w:szCs w:val="32"/>
    </w:rPr>
  </w:style>
  <w:style w:type="paragraph" w:styleId="Heading2">
    <w:name w:val="heading 2"/>
    <w:basedOn w:val="Normal"/>
    <w:uiPriority w:val="9"/>
    <w:unhideWhenUsed/>
    <w:qFormat/>
    <w:pPr>
      <w:spacing w:before="93"/>
      <w:ind w:left="118"/>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18"/>
      <w:ind w:left="838" w:hanging="360"/>
      <w:jc w:val="both"/>
    </w:pPr>
  </w:style>
  <w:style w:type="paragraph" w:customStyle="1" w:styleId="TableParagraph">
    <w:name w:val="Table Paragraph"/>
    <w:basedOn w:val="Normal"/>
    <w:uiPriority w:val="1"/>
    <w:qFormat/>
    <w:pPr>
      <w:jc w:val="center"/>
    </w:pPr>
    <w:rPr>
      <w:rFonts w:ascii="Calibri" w:eastAsia="Calibri" w:hAnsi="Calibri" w:cs="Calibri"/>
    </w:rPr>
  </w:style>
  <w:style w:type="character" w:styleId="Hyperlink">
    <w:name w:val="Hyperlink"/>
    <w:uiPriority w:val="99"/>
    <w:unhideWhenUsed/>
    <w:rsid w:val="00B907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fd.susana.org/sfd-worldwi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usana.org/_resources/documents/default/3-3524-7-1611327443.docx" TargetMode="External"/><Relationship Id="rId12" Type="http://schemas.openxmlformats.org/officeDocument/2006/relationships/hyperlink" Target="http://sfd.susana.org/data-to-graphic" TargetMode="External"/><Relationship Id="rId17" Type="http://schemas.openxmlformats.org/officeDocument/2006/relationships/hyperlink" Target="mailto:sfd-helpdesk@susana.org" TargetMode="External"/><Relationship Id="rId2" Type="http://schemas.openxmlformats.org/officeDocument/2006/relationships/styles" Target="styles.xml"/><Relationship Id="rId16" Type="http://schemas.openxmlformats.org/officeDocument/2006/relationships/hyperlink" Target="https://sfd.susana.org/knowledge/how-to-make-a-sfd/get-suppo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sana.org/_resources/documents/default/3-2357-7-1529046600.pdf" TargetMode="External"/><Relationship Id="rId5" Type="http://schemas.openxmlformats.org/officeDocument/2006/relationships/footnotes" Target="footnotes.xml"/><Relationship Id="rId15" Type="http://schemas.openxmlformats.org/officeDocument/2006/relationships/hyperlink" Target="https://sfd.susana.org/knowledge/how-to-make-a-sfd/sfd-review-procedure" TargetMode="External"/><Relationship Id="rId10" Type="http://schemas.openxmlformats.org/officeDocument/2006/relationships/hyperlink" Target="https://www.susana.org/_resources/documents/default/3-2357-7-1529046600.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fd.susana.org/faq"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4065</Characters>
  <Application>Microsoft Office Word</Application>
  <DocSecurity>0</DocSecurity>
  <Lines>169</Lines>
  <Paragraphs>94</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dc:creator>
  <cp:lastModifiedBy>Moussawel, Salua GIZ</cp:lastModifiedBy>
  <cp:revision>2</cp:revision>
  <dcterms:created xsi:type="dcterms:W3CDTF">2020-11-17T16:20:00Z</dcterms:created>
  <dcterms:modified xsi:type="dcterms:W3CDTF">2021-03-10T09:27:00Z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2019-01-21T00:00:00Z</vt:filetime>
  </property>
  <property fmtid="{D5CDD505-2E9C-101B-9397-08002B2CF9AE}" pid="3" name="Creator">
    <vt:lpwstr>Microsoft® Word 2016</vt:lpwstr>
  </property>
  <property fmtid="{D5CDD505-2E9C-101B-9397-08002B2CF9AE}" pid="4" name="LastSaved">
    <vt:filetime>2020-11-17T00:00:00Z</vt:filetime>
  </property>
</Properties>
</file>